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01" w:rsidRPr="00E308ED" w:rsidRDefault="003014F6" w:rsidP="003014F6">
      <w:pPr>
        <w:rPr>
          <w:rFonts w:ascii="Century Gothic" w:eastAsia="Times New Roman" w:hAnsi="Century Gothic"/>
          <w:b/>
          <w:sz w:val="22"/>
          <w:szCs w:val="22"/>
        </w:rPr>
      </w:pPr>
      <w:r>
        <w:rPr>
          <w:rFonts w:ascii="Century Gothic" w:eastAsia="Times New Roman" w:hAnsi="Century Gothic"/>
          <w:b/>
          <w:sz w:val="22"/>
          <w:szCs w:val="22"/>
        </w:rPr>
        <w:t xml:space="preserve">                 </w:t>
      </w:r>
      <w:r w:rsidR="00E308ED" w:rsidRPr="00E308ED">
        <w:rPr>
          <w:rFonts w:ascii="Century Gothic" w:eastAsia="Times New Roman" w:hAnsi="Century Gothic"/>
          <w:b/>
          <w:sz w:val="22"/>
          <w:szCs w:val="22"/>
        </w:rPr>
        <w:t>Equality and Diversity Good P</w:t>
      </w:r>
      <w:r w:rsidR="00621701" w:rsidRPr="00E308ED">
        <w:rPr>
          <w:rFonts w:ascii="Century Gothic" w:eastAsia="Times New Roman" w:hAnsi="Century Gothic"/>
          <w:b/>
          <w:sz w:val="22"/>
          <w:szCs w:val="22"/>
        </w:rPr>
        <w:t>ractice Fund</w:t>
      </w:r>
    </w:p>
    <w:p w:rsidR="00621701" w:rsidRPr="00E308ED" w:rsidRDefault="00E308ED" w:rsidP="00E308ED">
      <w:pPr>
        <w:jc w:val="center"/>
        <w:rPr>
          <w:rFonts w:ascii="Century Gothic" w:eastAsia="Times New Roman" w:hAnsi="Century Gothic"/>
          <w:b/>
          <w:sz w:val="28"/>
          <w:szCs w:val="28"/>
        </w:rPr>
      </w:pPr>
      <w:r w:rsidRPr="00E308ED">
        <w:rPr>
          <w:rFonts w:ascii="Century Gothic" w:eastAsia="Times New Roman" w:hAnsi="Century Gothic"/>
          <w:b/>
          <w:sz w:val="28"/>
          <w:szCs w:val="28"/>
        </w:rPr>
        <w:t>Northern College – Identities Project</w:t>
      </w:r>
    </w:p>
    <w:p w:rsidR="00621701" w:rsidRDefault="00126734" w:rsidP="00E308ED">
      <w:pPr>
        <w:jc w:val="center"/>
        <w:rPr>
          <w:rFonts w:ascii="Century Gothic" w:eastAsia="Times New Roman" w:hAnsi="Century Gothic"/>
          <w:b/>
        </w:rPr>
      </w:pPr>
      <w:r w:rsidRPr="0023296B">
        <w:rPr>
          <w:rFonts w:ascii="Century Gothic" w:eastAsia="Times New Roman" w:hAnsi="Century Gothic"/>
          <w:b/>
        </w:rPr>
        <w:t>June 2015 – Final Report</w:t>
      </w:r>
    </w:p>
    <w:p w:rsidR="005D395E" w:rsidRPr="0023296B" w:rsidRDefault="005D395E" w:rsidP="00E308ED">
      <w:pPr>
        <w:jc w:val="center"/>
        <w:rPr>
          <w:rFonts w:ascii="Century Gothic" w:eastAsia="Times New Roman" w:hAnsi="Century Gothic"/>
          <w:b/>
        </w:rPr>
      </w:pPr>
      <w:r>
        <w:rPr>
          <w:rFonts w:ascii="Century Gothic" w:eastAsia="Times New Roman" w:hAnsi="Century Gothic"/>
          <w:b/>
          <w:noProof/>
          <w:lang w:eastAsia="en-GB"/>
        </w:rPr>
        <w:drawing>
          <wp:inline distT="0" distB="0" distL="0" distR="0">
            <wp:extent cx="5857688" cy="5628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ado.jpg"/>
                    <pic:cNvPicPr/>
                  </pic:nvPicPr>
                  <pic:blipFill>
                    <a:blip r:embed="rId8">
                      <a:extLst>
                        <a:ext uri="{28A0092B-C50C-407E-A947-70E740481C1C}">
                          <a14:useLocalDpi xmlns:a14="http://schemas.microsoft.com/office/drawing/2010/main" val="0"/>
                        </a:ext>
                      </a:extLst>
                    </a:blip>
                    <a:stretch>
                      <a:fillRect/>
                    </a:stretch>
                  </pic:blipFill>
                  <pic:spPr>
                    <a:xfrm>
                      <a:off x="0" y="0"/>
                      <a:ext cx="5879564" cy="5649617"/>
                    </a:xfrm>
                    <a:prstGeom prst="rect">
                      <a:avLst/>
                    </a:prstGeom>
                  </pic:spPr>
                </pic:pic>
              </a:graphicData>
            </a:graphic>
          </wp:inline>
        </w:drawing>
      </w:r>
    </w:p>
    <w:p w:rsidR="0023296B" w:rsidRDefault="00E27C24" w:rsidP="0023296B">
      <w:pPr>
        <w:rPr>
          <w:rFonts w:ascii="Century Gothic" w:eastAsia="Times New Roman" w:hAnsi="Century Gothic"/>
          <w:b/>
        </w:rPr>
      </w:pPr>
      <w:r>
        <w:rPr>
          <w:rFonts w:ascii="Century Gothic" w:eastAsia="Times New Roman" w:hAnsi="Century Gothic"/>
          <w:b/>
        </w:rPr>
        <w:t>“I’m a different teacher now.  I resist the labels; the pigeon-holing; the merging of ‘equality and diversity’ into something meaningless, about ticking a box.  As Audre Lorde said ‘There is no such thing as a single-issue struggle, because we do not live single-issue lives.’”</w:t>
      </w:r>
    </w:p>
    <w:p w:rsidR="00E27C24" w:rsidRPr="00503179" w:rsidRDefault="00E27C24" w:rsidP="0023296B">
      <w:pPr>
        <w:rPr>
          <w:rFonts w:ascii="Century Gothic" w:eastAsia="Times New Roman" w:hAnsi="Century Gothic"/>
          <w:b/>
          <w:i/>
        </w:rPr>
      </w:pPr>
      <w:r w:rsidRPr="00503179">
        <w:rPr>
          <w:rFonts w:ascii="Century Gothic" w:eastAsia="Times New Roman" w:hAnsi="Century Gothic"/>
          <w:b/>
          <w:i/>
        </w:rPr>
        <w:t>Identities Programme participant</w:t>
      </w:r>
    </w:p>
    <w:p w:rsidR="00F17BCD" w:rsidRDefault="00F17BCD" w:rsidP="0023296B">
      <w:pPr>
        <w:rPr>
          <w:rFonts w:ascii="Century Gothic" w:eastAsia="Times New Roman" w:hAnsi="Century Gothic"/>
          <w:b/>
        </w:rPr>
      </w:pPr>
    </w:p>
    <w:p w:rsidR="00F17BCD" w:rsidRDefault="00F17BCD" w:rsidP="0023296B">
      <w:pPr>
        <w:rPr>
          <w:rFonts w:ascii="Century Gothic" w:eastAsia="Times New Roman" w:hAnsi="Century Gothic"/>
          <w:b/>
        </w:rPr>
      </w:pPr>
    </w:p>
    <w:p w:rsidR="00F17BCD" w:rsidRDefault="00F17BCD" w:rsidP="0023296B">
      <w:pPr>
        <w:rPr>
          <w:rFonts w:ascii="Century Gothic" w:eastAsia="Times New Roman" w:hAnsi="Century Gothic"/>
          <w:b/>
        </w:rPr>
      </w:pPr>
    </w:p>
    <w:p w:rsidR="00621701" w:rsidRPr="00F17BCD" w:rsidRDefault="0023296B" w:rsidP="00F17BCD">
      <w:pPr>
        <w:rPr>
          <w:rFonts w:ascii="Century Gothic" w:eastAsia="Times New Roman" w:hAnsi="Century Gothic"/>
          <w:b/>
        </w:rPr>
      </w:pPr>
      <w:r w:rsidRPr="0023296B">
        <w:rPr>
          <w:rFonts w:ascii="Century Gothic" w:eastAsia="Times New Roman" w:hAnsi="Century Gothic"/>
          <w:b/>
        </w:rPr>
        <w:t>Project Summary</w:t>
      </w:r>
    </w:p>
    <w:p w:rsidR="0023296B" w:rsidRDefault="00E308ED" w:rsidP="00F17BCD">
      <w:pPr>
        <w:rPr>
          <w:rFonts w:ascii="Century Gothic" w:eastAsia="Times New Roman" w:hAnsi="Century Gothic"/>
          <w:sz w:val="22"/>
          <w:szCs w:val="22"/>
        </w:rPr>
      </w:pPr>
      <w:r w:rsidRPr="00E308ED">
        <w:rPr>
          <w:rFonts w:ascii="Century Gothic" w:eastAsia="Times New Roman" w:hAnsi="Century Gothic"/>
          <w:sz w:val="22"/>
          <w:szCs w:val="22"/>
        </w:rPr>
        <w:t xml:space="preserve">Our overarching project aim </w:t>
      </w:r>
      <w:r w:rsidR="0023296B">
        <w:rPr>
          <w:rFonts w:ascii="Century Gothic" w:eastAsia="Times New Roman" w:hAnsi="Century Gothic"/>
          <w:sz w:val="22"/>
          <w:szCs w:val="22"/>
        </w:rPr>
        <w:t>was</w:t>
      </w:r>
      <w:r w:rsidRPr="00E308ED">
        <w:rPr>
          <w:rFonts w:ascii="Century Gothic" w:eastAsia="Times New Roman" w:hAnsi="Century Gothic"/>
          <w:sz w:val="22"/>
          <w:szCs w:val="22"/>
        </w:rPr>
        <w:t xml:space="preserve"> to </w:t>
      </w:r>
      <w:r w:rsidR="00405E5E">
        <w:rPr>
          <w:rFonts w:ascii="Century Gothic" w:eastAsia="Times New Roman" w:hAnsi="Century Gothic"/>
          <w:sz w:val="22"/>
          <w:szCs w:val="22"/>
        </w:rPr>
        <w:t>‘</w:t>
      </w:r>
      <w:r w:rsidRPr="00E308ED">
        <w:rPr>
          <w:rFonts w:ascii="Century Gothic" w:eastAsia="Times New Roman" w:hAnsi="Century Gothic"/>
          <w:sz w:val="22"/>
          <w:szCs w:val="22"/>
        </w:rPr>
        <w:t>change the way that educators talk about diversity, intersectionality and identity</w:t>
      </w:r>
      <w:r w:rsidR="00405E5E">
        <w:rPr>
          <w:rFonts w:ascii="Century Gothic" w:eastAsia="Times New Roman" w:hAnsi="Century Gothic"/>
          <w:sz w:val="22"/>
          <w:szCs w:val="22"/>
        </w:rPr>
        <w:t>’</w:t>
      </w:r>
      <w:r w:rsidRPr="00E308ED">
        <w:rPr>
          <w:rFonts w:ascii="Century Gothic" w:eastAsia="Times New Roman" w:hAnsi="Century Gothic"/>
          <w:sz w:val="22"/>
          <w:szCs w:val="22"/>
        </w:rPr>
        <w:t xml:space="preserve">. </w:t>
      </w:r>
      <w:r w:rsidR="004F1514">
        <w:rPr>
          <w:rFonts w:ascii="Century Gothic" w:eastAsia="Times New Roman" w:hAnsi="Century Gothic"/>
          <w:sz w:val="22"/>
          <w:szCs w:val="22"/>
        </w:rPr>
        <w:t xml:space="preserve"> </w:t>
      </w:r>
      <w:r w:rsidR="008C2386">
        <w:rPr>
          <w:rFonts w:ascii="Century Gothic" w:eastAsia="Times New Roman" w:hAnsi="Century Gothic"/>
          <w:sz w:val="22"/>
          <w:szCs w:val="22"/>
        </w:rPr>
        <w:t>Through this, we wanted individual participants and their students to be able to express their identities safely without prejudice.</w:t>
      </w:r>
    </w:p>
    <w:p w:rsidR="008C2386" w:rsidRPr="008C2386" w:rsidRDefault="008C2386" w:rsidP="008C2386">
      <w:pPr>
        <w:rPr>
          <w:rFonts w:ascii="Century Gothic" w:eastAsia="Times New Roman" w:hAnsi="Century Gothic"/>
          <w:sz w:val="22"/>
          <w:szCs w:val="22"/>
        </w:rPr>
      </w:pPr>
      <w:r>
        <w:rPr>
          <w:rFonts w:ascii="Century Gothic" w:eastAsia="Times New Roman" w:hAnsi="Century Gothic"/>
          <w:sz w:val="22"/>
          <w:szCs w:val="22"/>
        </w:rPr>
        <w:t xml:space="preserve">The project used </w:t>
      </w:r>
      <w:r w:rsidRPr="008C2386">
        <w:rPr>
          <w:rFonts w:ascii="Century Gothic" w:eastAsia="Times New Roman" w:hAnsi="Century Gothic"/>
          <w:sz w:val="22"/>
          <w:szCs w:val="22"/>
        </w:rPr>
        <w:t xml:space="preserve">Thinking Environment processes to challenge untrue limiting assumptions made about aspects of identity and about </w:t>
      </w:r>
      <w:r>
        <w:rPr>
          <w:rFonts w:ascii="Century Gothic" w:eastAsia="Times New Roman" w:hAnsi="Century Gothic"/>
          <w:sz w:val="22"/>
          <w:szCs w:val="22"/>
        </w:rPr>
        <w:t>intersectionality and privilege;</w:t>
      </w:r>
      <w:r w:rsidRPr="008C2386">
        <w:rPr>
          <w:rFonts w:ascii="Century Gothic" w:eastAsia="Times New Roman" w:hAnsi="Century Gothic"/>
          <w:sz w:val="22"/>
          <w:szCs w:val="22"/>
        </w:rPr>
        <w:t xml:space="preserve"> difficult concepts to articulate and ones which are </w:t>
      </w:r>
      <w:r>
        <w:rPr>
          <w:rFonts w:ascii="Century Gothic" w:eastAsia="Times New Roman" w:hAnsi="Century Gothic"/>
          <w:sz w:val="22"/>
          <w:szCs w:val="22"/>
        </w:rPr>
        <w:t xml:space="preserve">generally </w:t>
      </w:r>
      <w:r w:rsidRPr="008C2386">
        <w:rPr>
          <w:rFonts w:ascii="Century Gothic" w:eastAsia="Times New Roman" w:hAnsi="Century Gothic"/>
          <w:sz w:val="22"/>
          <w:szCs w:val="22"/>
        </w:rPr>
        <w:t xml:space="preserve">unacknowledged in the sector.  </w:t>
      </w:r>
    </w:p>
    <w:p w:rsidR="008C2386" w:rsidRDefault="008C2386" w:rsidP="008C2386">
      <w:pPr>
        <w:rPr>
          <w:rFonts w:ascii="Century Gothic" w:eastAsia="Times New Roman" w:hAnsi="Century Gothic"/>
          <w:sz w:val="22"/>
          <w:szCs w:val="22"/>
        </w:rPr>
      </w:pPr>
      <w:r w:rsidRPr="008C2386">
        <w:rPr>
          <w:rFonts w:ascii="Century Gothic" w:eastAsia="Times New Roman" w:hAnsi="Century Gothic"/>
          <w:sz w:val="22"/>
          <w:szCs w:val="22"/>
        </w:rPr>
        <w:t xml:space="preserve">All chosen </w:t>
      </w:r>
      <w:r>
        <w:rPr>
          <w:rFonts w:ascii="Century Gothic" w:eastAsia="Times New Roman" w:hAnsi="Century Gothic"/>
          <w:sz w:val="22"/>
          <w:szCs w:val="22"/>
        </w:rPr>
        <w:t>project participants (</w:t>
      </w:r>
      <w:r w:rsidRPr="008C2386">
        <w:rPr>
          <w:rFonts w:ascii="Century Gothic" w:eastAsia="Times New Roman" w:hAnsi="Century Gothic"/>
          <w:sz w:val="22"/>
          <w:szCs w:val="22"/>
        </w:rPr>
        <w:t>‘Identity Champions’</w:t>
      </w:r>
      <w:r>
        <w:rPr>
          <w:rFonts w:ascii="Century Gothic" w:eastAsia="Times New Roman" w:hAnsi="Century Gothic"/>
          <w:sz w:val="22"/>
          <w:szCs w:val="22"/>
        </w:rPr>
        <w:t>)</w:t>
      </w:r>
      <w:r w:rsidRPr="008C2386">
        <w:rPr>
          <w:rFonts w:ascii="Century Gothic" w:eastAsia="Times New Roman" w:hAnsi="Century Gothic"/>
          <w:sz w:val="22"/>
          <w:szCs w:val="22"/>
        </w:rPr>
        <w:t xml:space="preserve"> teach students who are drawn from the most vulnerable groups in society and operate in organisations </w:t>
      </w:r>
      <w:r>
        <w:rPr>
          <w:rFonts w:ascii="Century Gothic" w:eastAsia="Times New Roman" w:hAnsi="Century Gothic"/>
          <w:sz w:val="22"/>
          <w:szCs w:val="22"/>
        </w:rPr>
        <w:t>(</w:t>
      </w:r>
      <w:r w:rsidRPr="008C2386">
        <w:rPr>
          <w:rFonts w:ascii="Century Gothic" w:eastAsia="Times New Roman" w:hAnsi="Century Gothic"/>
          <w:sz w:val="22"/>
          <w:szCs w:val="22"/>
        </w:rPr>
        <w:t>or networks of vol/com organisations</w:t>
      </w:r>
      <w:r>
        <w:rPr>
          <w:rFonts w:ascii="Century Gothic" w:eastAsia="Times New Roman" w:hAnsi="Century Gothic"/>
          <w:sz w:val="22"/>
          <w:szCs w:val="22"/>
        </w:rPr>
        <w:t>)</w:t>
      </w:r>
      <w:r w:rsidRPr="008C2386">
        <w:rPr>
          <w:rFonts w:ascii="Century Gothic" w:eastAsia="Times New Roman" w:hAnsi="Century Gothic"/>
          <w:sz w:val="22"/>
          <w:szCs w:val="22"/>
        </w:rPr>
        <w:t xml:space="preserve"> wher</w:t>
      </w:r>
      <w:r w:rsidR="004F5967">
        <w:rPr>
          <w:rFonts w:ascii="Century Gothic" w:eastAsia="Times New Roman" w:hAnsi="Century Gothic"/>
          <w:sz w:val="22"/>
          <w:szCs w:val="22"/>
        </w:rPr>
        <w:t>e they are able to influence how identity is recognised, celebrated and promoted</w:t>
      </w:r>
      <w:r w:rsidRPr="008C2386">
        <w:rPr>
          <w:rFonts w:ascii="Century Gothic" w:eastAsia="Times New Roman" w:hAnsi="Century Gothic"/>
          <w:sz w:val="22"/>
          <w:szCs w:val="22"/>
        </w:rPr>
        <w:t xml:space="preserve">.  </w:t>
      </w:r>
      <w:r w:rsidR="004F5967">
        <w:rPr>
          <w:rFonts w:ascii="Century Gothic" w:eastAsia="Times New Roman" w:hAnsi="Century Gothic"/>
          <w:sz w:val="22"/>
          <w:szCs w:val="22"/>
        </w:rPr>
        <w:t xml:space="preserve">Our aim was </w:t>
      </w:r>
      <w:r>
        <w:rPr>
          <w:rFonts w:ascii="Century Gothic" w:eastAsia="Times New Roman" w:hAnsi="Century Gothic"/>
          <w:sz w:val="22"/>
          <w:szCs w:val="22"/>
        </w:rPr>
        <w:t>that u</w:t>
      </w:r>
      <w:r w:rsidRPr="008C2386">
        <w:rPr>
          <w:rFonts w:ascii="Century Gothic" w:eastAsia="Times New Roman" w:hAnsi="Century Gothic"/>
          <w:sz w:val="22"/>
          <w:szCs w:val="22"/>
        </w:rPr>
        <w:t>ltimately all users of those services will benefit from being recognised as complex individuals</w:t>
      </w:r>
      <w:r>
        <w:rPr>
          <w:rFonts w:ascii="Century Gothic" w:eastAsia="Times New Roman" w:hAnsi="Century Gothic"/>
          <w:sz w:val="22"/>
          <w:szCs w:val="22"/>
        </w:rPr>
        <w:t>, rather than diversity ‘labels.’</w:t>
      </w:r>
    </w:p>
    <w:p w:rsidR="008C2386" w:rsidRPr="008C2386" w:rsidRDefault="008C2386" w:rsidP="008C2386">
      <w:pPr>
        <w:spacing w:after="120"/>
        <w:rPr>
          <w:rFonts w:ascii="Century Gothic" w:eastAsia="Times New Roman" w:hAnsi="Century Gothic"/>
          <w:sz w:val="22"/>
          <w:szCs w:val="22"/>
        </w:rPr>
      </w:pPr>
      <w:r w:rsidRPr="008C2386">
        <w:rPr>
          <w:rFonts w:ascii="Century Gothic" w:eastAsia="Times New Roman" w:hAnsi="Century Gothic"/>
          <w:sz w:val="22"/>
          <w:szCs w:val="22"/>
        </w:rPr>
        <w:t>In conjunction with face to face coaching and workshops, a social media campaign took place, attempting to change the way ‘deficit’ lan</w:t>
      </w:r>
      <w:r w:rsidR="004F5967">
        <w:rPr>
          <w:rFonts w:ascii="Century Gothic" w:eastAsia="Times New Roman" w:hAnsi="Century Gothic"/>
          <w:sz w:val="22"/>
          <w:szCs w:val="22"/>
        </w:rPr>
        <w:t>guage is used across the sector</w:t>
      </w:r>
      <w:r w:rsidRPr="008C2386">
        <w:rPr>
          <w:rFonts w:ascii="Century Gothic" w:eastAsia="Times New Roman" w:hAnsi="Century Gothic"/>
          <w:sz w:val="22"/>
          <w:szCs w:val="22"/>
        </w:rPr>
        <w:t xml:space="preserve"> to describe equality and diversity.</w:t>
      </w:r>
    </w:p>
    <w:p w:rsidR="0028119B" w:rsidRPr="0028119B" w:rsidRDefault="0028119B" w:rsidP="0028119B">
      <w:pPr>
        <w:rPr>
          <w:rFonts w:ascii="Century Gothic" w:eastAsia="Times New Roman" w:hAnsi="Century Gothic"/>
          <w:b/>
          <w:sz w:val="22"/>
          <w:szCs w:val="22"/>
        </w:rPr>
      </w:pPr>
      <w:r w:rsidRPr="0028119B">
        <w:rPr>
          <w:rFonts w:ascii="Century Gothic" w:eastAsia="Times New Roman" w:hAnsi="Century Gothic"/>
          <w:b/>
          <w:sz w:val="22"/>
          <w:szCs w:val="22"/>
        </w:rPr>
        <w:t>The process:</w:t>
      </w:r>
    </w:p>
    <w:p w:rsidR="00E27C24" w:rsidRDefault="0028119B" w:rsidP="0028119B">
      <w:pPr>
        <w:rPr>
          <w:rFonts w:ascii="Century Gothic" w:eastAsia="Times New Roman" w:hAnsi="Century Gothic"/>
          <w:sz w:val="22"/>
          <w:szCs w:val="22"/>
        </w:rPr>
      </w:pPr>
      <w:r>
        <w:rPr>
          <w:rFonts w:ascii="Century Gothic" w:eastAsia="Times New Roman" w:hAnsi="Century Gothic"/>
          <w:sz w:val="22"/>
          <w:szCs w:val="22"/>
        </w:rPr>
        <w:t>In December 2015 the project team was established (project manager, researcher, ICT support, coach) and twenty educators from a variety of sectors were selected via an application process to take part in the project.</w:t>
      </w:r>
      <w:r w:rsidRPr="0028119B">
        <w:rPr>
          <w:rFonts w:ascii="Century Gothic" w:eastAsia="Times New Roman" w:hAnsi="Century Gothic"/>
          <w:sz w:val="22"/>
          <w:szCs w:val="22"/>
        </w:rPr>
        <w:t xml:space="preserve"> </w:t>
      </w:r>
    </w:p>
    <w:p w:rsidR="0028119B" w:rsidRDefault="0028119B" w:rsidP="0028119B">
      <w:pPr>
        <w:rPr>
          <w:rFonts w:ascii="Century Gothic" w:eastAsia="Times New Roman" w:hAnsi="Century Gothic"/>
          <w:sz w:val="22"/>
          <w:szCs w:val="22"/>
        </w:rPr>
      </w:pPr>
      <w:r>
        <w:rPr>
          <w:rFonts w:ascii="Century Gothic" w:eastAsia="Times New Roman" w:hAnsi="Century Gothic"/>
          <w:sz w:val="22"/>
          <w:szCs w:val="22"/>
        </w:rPr>
        <w:t>On 27 February a project init</w:t>
      </w:r>
      <w:r w:rsidR="004F5967">
        <w:rPr>
          <w:rFonts w:ascii="Century Gothic" w:eastAsia="Times New Roman" w:hAnsi="Century Gothic"/>
          <w:sz w:val="22"/>
          <w:szCs w:val="22"/>
        </w:rPr>
        <w:t>i</w:t>
      </w:r>
      <w:r>
        <w:rPr>
          <w:rFonts w:ascii="Century Gothic" w:eastAsia="Times New Roman" w:hAnsi="Century Gothic"/>
          <w:sz w:val="22"/>
          <w:szCs w:val="22"/>
        </w:rPr>
        <w:t>ation day was held, which introduced the themes of the project and the participation requirements (to take part in personal Thinking Environment</w:t>
      </w:r>
      <w:r>
        <w:rPr>
          <w:rStyle w:val="FootnoteReference"/>
          <w:rFonts w:ascii="Century Gothic" w:eastAsia="Times New Roman" w:hAnsi="Century Gothic"/>
          <w:sz w:val="22"/>
          <w:szCs w:val="22"/>
        </w:rPr>
        <w:footnoteReference w:id="1"/>
      </w:r>
      <w:r w:rsidR="009F2373">
        <w:rPr>
          <w:rFonts w:ascii="Century Gothic" w:eastAsia="Times New Roman" w:hAnsi="Century Gothic"/>
          <w:sz w:val="22"/>
          <w:szCs w:val="22"/>
        </w:rPr>
        <w:t xml:space="preserve"> </w:t>
      </w:r>
      <w:r>
        <w:rPr>
          <w:rFonts w:ascii="Century Gothic" w:eastAsia="Times New Roman" w:hAnsi="Century Gothic"/>
          <w:sz w:val="22"/>
          <w:szCs w:val="22"/>
        </w:rPr>
        <w:t>coaching and create a media piece to share</w:t>
      </w:r>
      <w:r w:rsidR="008C2386">
        <w:rPr>
          <w:rFonts w:ascii="Century Gothic" w:eastAsia="Times New Roman" w:hAnsi="Century Gothic"/>
          <w:sz w:val="22"/>
          <w:szCs w:val="22"/>
        </w:rPr>
        <w:t xml:space="preserve"> their</w:t>
      </w:r>
      <w:r>
        <w:rPr>
          <w:rFonts w:ascii="Century Gothic" w:eastAsia="Times New Roman" w:hAnsi="Century Gothic"/>
          <w:sz w:val="22"/>
          <w:szCs w:val="22"/>
        </w:rPr>
        <w:t xml:space="preserve"> learning).</w:t>
      </w:r>
    </w:p>
    <w:p w:rsidR="0028119B" w:rsidRDefault="0028119B" w:rsidP="0028119B">
      <w:pPr>
        <w:rPr>
          <w:rFonts w:ascii="Century Gothic" w:eastAsia="Times New Roman" w:hAnsi="Century Gothic"/>
          <w:sz w:val="22"/>
          <w:szCs w:val="22"/>
        </w:rPr>
      </w:pPr>
      <w:r>
        <w:rPr>
          <w:rFonts w:ascii="Century Gothic" w:eastAsia="Times New Roman" w:hAnsi="Century Gothic"/>
          <w:sz w:val="22"/>
          <w:szCs w:val="22"/>
        </w:rPr>
        <w:t>The coaching sessions took place between March and Jun</w:t>
      </w:r>
      <w:r w:rsidR="003972D3">
        <w:rPr>
          <w:rFonts w:ascii="Century Gothic" w:eastAsia="Times New Roman" w:hAnsi="Century Gothic"/>
          <w:sz w:val="22"/>
          <w:szCs w:val="22"/>
        </w:rPr>
        <w:t xml:space="preserve">e. Twelve participants took part, exploring their own identities and approaches to embedding equality and diversity, followed by action planning and goal setting. </w:t>
      </w:r>
    </w:p>
    <w:p w:rsidR="003972D3" w:rsidRDefault="003972D3" w:rsidP="0028119B">
      <w:pPr>
        <w:rPr>
          <w:rFonts w:ascii="Century Gothic" w:eastAsia="Times New Roman" w:hAnsi="Century Gothic"/>
          <w:sz w:val="22"/>
          <w:szCs w:val="22"/>
        </w:rPr>
      </w:pPr>
      <w:r>
        <w:rPr>
          <w:rFonts w:ascii="Century Gothic" w:eastAsia="Times New Roman" w:hAnsi="Century Gothic"/>
          <w:sz w:val="22"/>
          <w:szCs w:val="22"/>
        </w:rPr>
        <w:t>The project themes and ideas were promoted via social media in the following ways:</w:t>
      </w:r>
    </w:p>
    <w:p w:rsidR="008C2386" w:rsidRDefault="003972D3" w:rsidP="008C2386">
      <w:pPr>
        <w:pStyle w:val="ListParagraph"/>
        <w:numPr>
          <w:ilvl w:val="0"/>
          <w:numId w:val="6"/>
        </w:numPr>
        <w:rPr>
          <w:rFonts w:ascii="Century Gothic" w:eastAsia="Times New Roman" w:hAnsi="Century Gothic"/>
          <w:sz w:val="22"/>
          <w:szCs w:val="22"/>
        </w:rPr>
      </w:pPr>
      <w:r>
        <w:rPr>
          <w:rFonts w:ascii="Century Gothic" w:eastAsia="Times New Roman" w:hAnsi="Century Gothic"/>
          <w:sz w:val="22"/>
          <w:szCs w:val="22"/>
        </w:rPr>
        <w:t>These Are My Words – Twitter account (@TDIdentities established).  Activity in March alone showed interaction with over 200 individuals/organisations</w:t>
      </w:r>
      <w:r w:rsidR="009F2373">
        <w:rPr>
          <w:rFonts w:ascii="Century Gothic" w:eastAsia="Times New Roman" w:hAnsi="Century Gothic"/>
          <w:sz w:val="22"/>
          <w:szCs w:val="22"/>
        </w:rPr>
        <w:t xml:space="preserve"> outside of the project</w:t>
      </w:r>
      <w:r>
        <w:rPr>
          <w:rFonts w:ascii="Century Gothic" w:eastAsia="Times New Roman" w:hAnsi="Century Gothic"/>
          <w:sz w:val="22"/>
          <w:szCs w:val="22"/>
        </w:rPr>
        <w:t xml:space="preserve"> (see Appendix </w:t>
      </w:r>
      <w:r w:rsidR="00B907A3">
        <w:rPr>
          <w:rFonts w:ascii="Century Gothic" w:eastAsia="Times New Roman" w:hAnsi="Century Gothic"/>
          <w:sz w:val="22"/>
          <w:szCs w:val="22"/>
        </w:rPr>
        <w:t>1</w:t>
      </w:r>
      <w:r>
        <w:rPr>
          <w:rFonts w:ascii="Century Gothic" w:eastAsia="Times New Roman" w:hAnsi="Century Gothic"/>
          <w:sz w:val="22"/>
          <w:szCs w:val="22"/>
        </w:rPr>
        <w:t>)</w:t>
      </w:r>
      <w:r w:rsidR="008C2386">
        <w:rPr>
          <w:rFonts w:ascii="Century Gothic" w:eastAsia="Times New Roman" w:hAnsi="Century Gothic"/>
          <w:sz w:val="22"/>
          <w:szCs w:val="22"/>
        </w:rPr>
        <w:br/>
      </w:r>
      <w:r w:rsidR="008C2386">
        <w:rPr>
          <w:rFonts w:ascii="Century Gothic" w:eastAsia="Times New Roman" w:hAnsi="Century Gothic"/>
          <w:sz w:val="22"/>
          <w:szCs w:val="22"/>
        </w:rPr>
        <w:lastRenderedPageBreak/>
        <w:br/>
      </w:r>
    </w:p>
    <w:p w:rsidR="003972D3" w:rsidRPr="008C2386" w:rsidRDefault="003972D3" w:rsidP="008C2386">
      <w:pPr>
        <w:pStyle w:val="ListParagraph"/>
        <w:numPr>
          <w:ilvl w:val="0"/>
          <w:numId w:val="6"/>
        </w:numPr>
        <w:rPr>
          <w:rFonts w:ascii="Century Gothic" w:eastAsia="Times New Roman" w:hAnsi="Century Gothic"/>
          <w:sz w:val="22"/>
          <w:szCs w:val="22"/>
        </w:rPr>
      </w:pPr>
      <w:r w:rsidRPr="008C2386">
        <w:rPr>
          <w:rFonts w:ascii="Century Gothic" w:eastAsia="Times New Roman" w:hAnsi="Century Gothic"/>
          <w:sz w:val="22"/>
          <w:szCs w:val="22"/>
        </w:rPr>
        <w:t xml:space="preserve">A project website, </w:t>
      </w:r>
      <w:hyperlink r:id="rId9" w:history="1">
        <w:r w:rsidRPr="008C2386">
          <w:rPr>
            <w:rStyle w:val="Hyperlink"/>
            <w:rFonts w:ascii="Century Gothic" w:eastAsia="Times New Roman" w:hAnsi="Century Gothic"/>
            <w:sz w:val="22"/>
            <w:szCs w:val="22"/>
          </w:rPr>
          <w:t>https://tdidentities.wordpress.com/</w:t>
        </w:r>
      </w:hyperlink>
      <w:r w:rsidRPr="008C2386">
        <w:rPr>
          <w:rFonts w:ascii="Century Gothic" w:eastAsia="Times New Roman" w:hAnsi="Century Gothic"/>
          <w:sz w:val="22"/>
          <w:szCs w:val="22"/>
        </w:rPr>
        <w:t xml:space="preserve"> was created to store reflections and act as an outward-facing area to promote the work of the project</w:t>
      </w:r>
    </w:p>
    <w:p w:rsidR="003972D3" w:rsidRPr="009F2373" w:rsidRDefault="003972D3" w:rsidP="00B502D8">
      <w:pPr>
        <w:pStyle w:val="ListParagraph"/>
        <w:numPr>
          <w:ilvl w:val="0"/>
          <w:numId w:val="6"/>
        </w:numPr>
        <w:rPr>
          <w:rStyle w:val="Hyperlink"/>
          <w:rFonts w:ascii="Century Gothic" w:eastAsia="Times New Roman" w:hAnsi="Century Gothic"/>
          <w:color w:val="auto"/>
          <w:sz w:val="22"/>
          <w:szCs w:val="22"/>
          <w:u w:val="none"/>
        </w:rPr>
      </w:pPr>
      <w:r>
        <w:rPr>
          <w:rFonts w:ascii="Century Gothic" w:eastAsia="Times New Roman" w:hAnsi="Century Gothic"/>
          <w:sz w:val="22"/>
          <w:szCs w:val="22"/>
        </w:rPr>
        <w:t>A Padlet site to store reading materials, resources, and the pieces created by project participants</w:t>
      </w:r>
      <w:r w:rsidR="008C2386">
        <w:rPr>
          <w:rFonts w:ascii="Century Gothic" w:eastAsia="Times New Roman" w:hAnsi="Century Gothic"/>
          <w:sz w:val="22"/>
          <w:szCs w:val="22"/>
        </w:rPr>
        <w:t xml:space="preserve"> was set up </w:t>
      </w:r>
      <w:r w:rsidR="005340C5">
        <w:rPr>
          <w:rFonts w:ascii="Century Gothic" w:eastAsia="Times New Roman" w:hAnsi="Century Gothic"/>
          <w:sz w:val="22"/>
          <w:szCs w:val="22"/>
        </w:rPr>
        <w:t xml:space="preserve">and continues to grow as further items are added </w:t>
      </w:r>
      <w:hyperlink r:id="rId10" w:history="1">
        <w:r w:rsidR="00B502D8" w:rsidRPr="008A6286">
          <w:rPr>
            <w:rStyle w:val="Hyperlink"/>
            <w:rFonts w:ascii="Century Gothic" w:eastAsia="Times New Roman" w:hAnsi="Century Gothic"/>
            <w:sz w:val="22"/>
            <w:szCs w:val="22"/>
          </w:rPr>
          <w:t>http://padlet.com/teachnorthern/1o5tjeqff8qg</w:t>
        </w:r>
      </w:hyperlink>
    </w:p>
    <w:p w:rsidR="009F2373" w:rsidRDefault="009F2373" w:rsidP="009F2373">
      <w:pPr>
        <w:ind w:left="360"/>
        <w:rPr>
          <w:rFonts w:ascii="Century Gothic" w:eastAsia="Times New Roman" w:hAnsi="Century Gothic"/>
          <w:sz w:val="22"/>
          <w:szCs w:val="22"/>
        </w:rPr>
      </w:pPr>
      <w:r>
        <w:rPr>
          <w:rFonts w:ascii="Century Gothic" w:eastAsia="Times New Roman" w:hAnsi="Century Gothic"/>
          <w:sz w:val="22"/>
          <w:szCs w:val="22"/>
        </w:rPr>
        <w:t>A follow-up workshop took place on 8</w:t>
      </w:r>
      <w:r w:rsidRPr="009F2373">
        <w:rPr>
          <w:rFonts w:ascii="Century Gothic" w:eastAsia="Times New Roman" w:hAnsi="Century Gothic"/>
          <w:sz w:val="22"/>
          <w:szCs w:val="22"/>
          <w:vertAlign w:val="superscript"/>
        </w:rPr>
        <w:t>th</w:t>
      </w:r>
      <w:r>
        <w:rPr>
          <w:rFonts w:ascii="Century Gothic" w:eastAsia="Times New Roman" w:hAnsi="Century Gothic"/>
          <w:sz w:val="22"/>
          <w:szCs w:val="22"/>
        </w:rPr>
        <w:t xml:space="preserve"> May 2015 where participants:</w:t>
      </w:r>
    </w:p>
    <w:p w:rsidR="009F2373" w:rsidRDefault="009F2373" w:rsidP="009F2373">
      <w:pPr>
        <w:pStyle w:val="ListParagraph"/>
        <w:numPr>
          <w:ilvl w:val="0"/>
          <w:numId w:val="7"/>
        </w:numPr>
        <w:rPr>
          <w:rFonts w:ascii="Century Gothic" w:eastAsia="Times New Roman" w:hAnsi="Century Gothic"/>
          <w:sz w:val="22"/>
          <w:szCs w:val="22"/>
        </w:rPr>
      </w:pPr>
      <w:r>
        <w:rPr>
          <w:rFonts w:ascii="Century Gothic" w:eastAsia="Times New Roman" w:hAnsi="Century Gothic"/>
          <w:sz w:val="22"/>
          <w:szCs w:val="22"/>
        </w:rPr>
        <w:t>Shared their learning so far and explored the shift in thinking about their own identities</w:t>
      </w:r>
    </w:p>
    <w:p w:rsidR="009F2373" w:rsidRDefault="009F2373" w:rsidP="009F2373">
      <w:pPr>
        <w:pStyle w:val="ListParagraph"/>
        <w:numPr>
          <w:ilvl w:val="0"/>
          <w:numId w:val="7"/>
        </w:numPr>
        <w:rPr>
          <w:rFonts w:ascii="Century Gothic" w:eastAsia="Times New Roman" w:hAnsi="Century Gothic"/>
          <w:sz w:val="22"/>
          <w:szCs w:val="22"/>
        </w:rPr>
      </w:pPr>
      <w:r>
        <w:rPr>
          <w:rFonts w:ascii="Century Gothic" w:eastAsia="Times New Roman" w:hAnsi="Century Gothic"/>
          <w:sz w:val="22"/>
          <w:szCs w:val="22"/>
        </w:rPr>
        <w:t>Discussed issues arising from the project in critical thinking groups</w:t>
      </w:r>
    </w:p>
    <w:p w:rsidR="009F2373" w:rsidRDefault="009F2373" w:rsidP="009F2373">
      <w:pPr>
        <w:pStyle w:val="ListParagraph"/>
        <w:numPr>
          <w:ilvl w:val="0"/>
          <w:numId w:val="7"/>
        </w:numPr>
        <w:rPr>
          <w:rFonts w:ascii="Century Gothic" w:eastAsia="Times New Roman" w:hAnsi="Century Gothic"/>
          <w:sz w:val="22"/>
          <w:szCs w:val="22"/>
        </w:rPr>
      </w:pPr>
      <w:r>
        <w:rPr>
          <w:rFonts w:ascii="Century Gothic" w:eastAsia="Times New Roman" w:hAnsi="Century Gothic"/>
          <w:sz w:val="22"/>
          <w:szCs w:val="22"/>
        </w:rPr>
        <w:t>Learnt how to use Thinking Environment techniques to engage students in identities work in their own practice contexts.</w:t>
      </w:r>
    </w:p>
    <w:p w:rsidR="008C2386" w:rsidRDefault="008C2386" w:rsidP="008C2386">
      <w:pPr>
        <w:ind w:left="360"/>
        <w:rPr>
          <w:rFonts w:ascii="Century Gothic" w:eastAsia="Times New Roman" w:hAnsi="Century Gothic"/>
          <w:sz w:val="22"/>
          <w:szCs w:val="22"/>
        </w:rPr>
      </w:pPr>
      <w:r>
        <w:rPr>
          <w:rFonts w:ascii="Century Gothic" w:eastAsia="Times New Roman" w:hAnsi="Century Gothic"/>
          <w:sz w:val="22"/>
          <w:szCs w:val="22"/>
        </w:rPr>
        <w:t>The words and phrases used to talk about equality, diversity and inclusion were captured and the changes tracked at both workshops by an observer:</w:t>
      </w:r>
    </w:p>
    <w:p w:rsidR="009F2373" w:rsidRDefault="009F2373" w:rsidP="009F2373">
      <w:pPr>
        <w:ind w:left="360"/>
        <w:rPr>
          <w:rFonts w:ascii="Century Gothic" w:eastAsia="Times New Roman" w:hAnsi="Century Gothic"/>
          <w:sz w:val="22"/>
          <w:szCs w:val="22"/>
        </w:rPr>
      </w:pPr>
    </w:p>
    <w:p w:rsidR="009F2373" w:rsidRDefault="003014F6" w:rsidP="003014F6">
      <w:pPr>
        <w:ind w:left="360"/>
        <w:jc w:val="center"/>
        <w:rPr>
          <w:rFonts w:ascii="Century Gothic" w:eastAsia="Times New Roman" w:hAnsi="Century Gothic"/>
          <w:sz w:val="22"/>
          <w:szCs w:val="22"/>
        </w:rPr>
      </w:pPr>
      <w:r>
        <w:rPr>
          <w:noProof/>
          <w:lang w:eastAsia="en-GB"/>
        </w:rPr>
        <w:drawing>
          <wp:inline distT="0" distB="0" distL="0" distR="0">
            <wp:extent cx="4286250" cy="3219450"/>
            <wp:effectExtent l="0" t="0" r="0" b="0"/>
            <wp:docPr id="5" name="Picture 5" descr="wordmap from the first day of the identities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p from the first day of the identities program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3014F6" w:rsidRDefault="003014F6" w:rsidP="003014F6">
      <w:pPr>
        <w:ind w:left="360"/>
        <w:jc w:val="center"/>
        <w:rPr>
          <w:rFonts w:ascii="Century Gothic" w:eastAsia="Times New Roman" w:hAnsi="Century Gothic"/>
          <w:i/>
          <w:sz w:val="22"/>
          <w:szCs w:val="22"/>
        </w:rPr>
      </w:pPr>
      <w:r w:rsidRPr="003014F6">
        <w:rPr>
          <w:rFonts w:ascii="Century Gothic" w:eastAsia="Times New Roman" w:hAnsi="Century Gothic"/>
          <w:i/>
          <w:sz w:val="22"/>
          <w:szCs w:val="22"/>
        </w:rPr>
        <w:t>Capturing</w:t>
      </w:r>
      <w:r w:rsidR="008C2386">
        <w:rPr>
          <w:rFonts w:ascii="Century Gothic" w:eastAsia="Times New Roman" w:hAnsi="Century Gothic"/>
          <w:i/>
          <w:sz w:val="22"/>
          <w:szCs w:val="22"/>
        </w:rPr>
        <w:t xml:space="preserve"> language used on workshop day 1</w:t>
      </w:r>
    </w:p>
    <w:p w:rsidR="008C2386" w:rsidRDefault="008C2386" w:rsidP="003014F6">
      <w:pPr>
        <w:ind w:left="360"/>
        <w:jc w:val="center"/>
        <w:rPr>
          <w:rFonts w:ascii="Century Gothic" w:eastAsia="Times New Roman" w:hAnsi="Century Gothic"/>
          <w:i/>
          <w:sz w:val="22"/>
          <w:szCs w:val="22"/>
        </w:rPr>
      </w:pPr>
    </w:p>
    <w:p w:rsidR="008C2386" w:rsidRDefault="008C2386" w:rsidP="003014F6">
      <w:pPr>
        <w:ind w:left="360"/>
        <w:jc w:val="center"/>
        <w:rPr>
          <w:rFonts w:ascii="Century Gothic" w:eastAsia="Times New Roman" w:hAnsi="Century Gothic"/>
          <w:i/>
          <w:sz w:val="22"/>
          <w:szCs w:val="22"/>
        </w:rPr>
      </w:pPr>
    </w:p>
    <w:p w:rsidR="008C2386" w:rsidRDefault="008C2386" w:rsidP="008C2386">
      <w:pPr>
        <w:rPr>
          <w:rFonts w:ascii="Century Gothic" w:eastAsia="Times New Roman" w:hAnsi="Century Gothic"/>
          <w:sz w:val="22"/>
          <w:szCs w:val="22"/>
        </w:rPr>
      </w:pPr>
    </w:p>
    <w:p w:rsidR="008C2386" w:rsidRDefault="008C2386" w:rsidP="008C2386">
      <w:pPr>
        <w:tabs>
          <w:tab w:val="left" w:pos="7725"/>
        </w:tabs>
        <w:rPr>
          <w:rFonts w:ascii="Century Gothic" w:eastAsia="Times New Roman" w:hAnsi="Century Gothic"/>
          <w:sz w:val="22"/>
          <w:szCs w:val="22"/>
        </w:rPr>
      </w:pPr>
      <w:r>
        <w:rPr>
          <w:rFonts w:ascii="Century Gothic" w:eastAsia="Times New Roman" w:hAnsi="Century Gothic"/>
          <w:sz w:val="22"/>
          <w:szCs w:val="22"/>
        </w:rPr>
        <w:tab/>
      </w:r>
    </w:p>
    <w:p w:rsidR="008C2386" w:rsidRPr="008C2386" w:rsidRDefault="008C2386" w:rsidP="008C2386">
      <w:pPr>
        <w:tabs>
          <w:tab w:val="left" w:pos="7725"/>
        </w:tabs>
        <w:rPr>
          <w:rFonts w:ascii="Century Gothic" w:eastAsia="Times New Roman" w:hAnsi="Century Gothic"/>
          <w:sz w:val="22"/>
          <w:szCs w:val="22"/>
        </w:rPr>
      </w:pPr>
    </w:p>
    <w:p w:rsidR="008C2386" w:rsidRDefault="003014F6" w:rsidP="008C2386">
      <w:pPr>
        <w:ind w:left="360"/>
        <w:jc w:val="center"/>
        <w:rPr>
          <w:rFonts w:ascii="Century Gothic" w:eastAsia="Times New Roman" w:hAnsi="Century Gothic"/>
          <w:i/>
          <w:sz w:val="22"/>
          <w:szCs w:val="22"/>
        </w:rPr>
      </w:pPr>
      <w:r>
        <w:rPr>
          <w:noProof/>
          <w:lang w:eastAsia="en-GB"/>
        </w:rPr>
        <w:drawing>
          <wp:inline distT="0" distB="0" distL="0" distR="0">
            <wp:extent cx="4324350" cy="3243263"/>
            <wp:effectExtent l="0" t="0" r="0" b="0"/>
            <wp:docPr id="6" name="Picture 6" descr="https://teachnorthern.files.wordpress.com/2015/06/image-today-10-19-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achnorthern.files.wordpress.com/2015/06/image-today-10-19-19.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4350" cy="3243263"/>
                    </a:xfrm>
                    <a:prstGeom prst="rect">
                      <a:avLst/>
                    </a:prstGeom>
                    <a:noFill/>
                    <a:ln>
                      <a:noFill/>
                    </a:ln>
                  </pic:spPr>
                </pic:pic>
              </a:graphicData>
            </a:graphic>
          </wp:inline>
        </w:drawing>
      </w:r>
    </w:p>
    <w:p w:rsidR="008C2386" w:rsidRPr="003014F6" w:rsidRDefault="008C2386" w:rsidP="005340C5">
      <w:pPr>
        <w:jc w:val="center"/>
        <w:rPr>
          <w:rFonts w:ascii="Century Gothic" w:eastAsia="Times New Roman" w:hAnsi="Century Gothic"/>
          <w:i/>
          <w:sz w:val="22"/>
          <w:szCs w:val="22"/>
        </w:rPr>
      </w:pPr>
      <w:r>
        <w:rPr>
          <w:rFonts w:ascii="Century Gothic" w:eastAsia="Times New Roman" w:hAnsi="Century Gothic"/>
          <w:i/>
          <w:sz w:val="22"/>
          <w:szCs w:val="22"/>
        </w:rPr>
        <w:t>Capturing language used on workshop day 2</w:t>
      </w:r>
    </w:p>
    <w:p w:rsidR="009F2373" w:rsidRDefault="009F2373" w:rsidP="00555F1D">
      <w:pPr>
        <w:rPr>
          <w:rFonts w:ascii="Century Gothic" w:eastAsia="Times New Roman" w:hAnsi="Century Gothic"/>
          <w:sz w:val="22"/>
          <w:szCs w:val="22"/>
        </w:rPr>
      </w:pPr>
      <w:r>
        <w:rPr>
          <w:rFonts w:ascii="Century Gothic" w:eastAsia="Times New Roman" w:hAnsi="Century Gothic"/>
          <w:sz w:val="22"/>
          <w:szCs w:val="22"/>
        </w:rPr>
        <w:t xml:space="preserve">By the end of June 2015, project </w:t>
      </w:r>
      <w:r w:rsidR="00555F1D">
        <w:rPr>
          <w:rFonts w:ascii="Century Gothic" w:eastAsia="Times New Roman" w:hAnsi="Century Gothic"/>
          <w:sz w:val="22"/>
          <w:szCs w:val="22"/>
        </w:rPr>
        <w:t xml:space="preserve">participants had created over 50 </w:t>
      </w:r>
      <w:r>
        <w:rPr>
          <w:rFonts w:ascii="Century Gothic" w:eastAsia="Times New Roman" w:hAnsi="Century Gothic"/>
          <w:sz w:val="22"/>
          <w:szCs w:val="22"/>
        </w:rPr>
        <w:t>media</w:t>
      </w:r>
      <w:r w:rsidR="00555F1D">
        <w:rPr>
          <w:rFonts w:ascii="Century Gothic" w:eastAsia="Times New Roman" w:hAnsi="Century Gothic"/>
          <w:sz w:val="22"/>
          <w:szCs w:val="22"/>
        </w:rPr>
        <w:t xml:space="preserve"> and reflective</w:t>
      </w:r>
      <w:r>
        <w:rPr>
          <w:rFonts w:ascii="Century Gothic" w:eastAsia="Times New Roman" w:hAnsi="Century Gothic"/>
          <w:sz w:val="22"/>
          <w:szCs w:val="22"/>
        </w:rPr>
        <w:t xml:space="preserve"> pieces (</w:t>
      </w:r>
      <w:r w:rsidR="00555F1D">
        <w:rPr>
          <w:rFonts w:ascii="Century Gothic" w:eastAsia="Times New Roman" w:hAnsi="Century Gothic"/>
          <w:sz w:val="22"/>
          <w:szCs w:val="22"/>
        </w:rPr>
        <w:t xml:space="preserve">blogs, poems, artwork, Wordles, text images, games, videos etc.  Please see the </w:t>
      </w:r>
      <w:hyperlink r:id="rId13" w:history="1">
        <w:r w:rsidR="00555F1D" w:rsidRPr="00555F1D">
          <w:rPr>
            <w:rStyle w:val="Hyperlink"/>
            <w:rFonts w:ascii="Century Gothic" w:eastAsia="Times New Roman" w:hAnsi="Century Gothic"/>
            <w:sz w:val="22"/>
            <w:szCs w:val="22"/>
          </w:rPr>
          <w:t>Padlet</w:t>
        </w:r>
      </w:hyperlink>
      <w:r w:rsidR="00555F1D">
        <w:rPr>
          <w:rFonts w:ascii="Century Gothic" w:eastAsia="Times New Roman" w:hAnsi="Century Gothic"/>
          <w:sz w:val="22"/>
          <w:szCs w:val="22"/>
        </w:rPr>
        <w:t xml:space="preserve"> for the full collection).</w:t>
      </w:r>
    </w:p>
    <w:p w:rsidR="002B1C3C" w:rsidRDefault="002B1C3C" w:rsidP="009F2373">
      <w:pPr>
        <w:rPr>
          <w:rFonts w:ascii="Century Gothic" w:eastAsia="Times New Roman" w:hAnsi="Century Gothic"/>
          <w:b/>
          <w:sz w:val="22"/>
          <w:szCs w:val="22"/>
        </w:rPr>
      </w:pPr>
      <w:r w:rsidRPr="00453C3A">
        <w:rPr>
          <w:rFonts w:ascii="Century Gothic" w:eastAsia="Times New Roman" w:hAnsi="Century Gothic"/>
          <w:b/>
          <w:sz w:val="22"/>
          <w:szCs w:val="22"/>
        </w:rPr>
        <w:t>Short/long term impact</w:t>
      </w:r>
      <w:r w:rsidR="009F2373">
        <w:rPr>
          <w:rFonts w:ascii="Century Gothic" w:eastAsia="Times New Roman" w:hAnsi="Century Gothic"/>
          <w:b/>
          <w:sz w:val="22"/>
          <w:szCs w:val="22"/>
        </w:rPr>
        <w:t xml:space="preserve"> of the project</w:t>
      </w:r>
    </w:p>
    <w:p w:rsidR="00BA2333" w:rsidRPr="00BA2333" w:rsidRDefault="00BA2333" w:rsidP="00BA2333">
      <w:pPr>
        <w:ind w:left="360"/>
        <w:rPr>
          <w:rFonts w:ascii="Century Gothic" w:eastAsia="Times New Roman" w:hAnsi="Century Gothic"/>
          <w:i/>
          <w:sz w:val="22"/>
          <w:szCs w:val="22"/>
        </w:rPr>
      </w:pPr>
      <w:r w:rsidRPr="00BA2333">
        <w:rPr>
          <w:rFonts w:ascii="Century Gothic" w:eastAsia="Times New Roman" w:hAnsi="Century Gothic"/>
          <w:i/>
          <w:sz w:val="22"/>
          <w:szCs w:val="22"/>
        </w:rPr>
        <w:t xml:space="preserve">“Upon reflection I have found attending the Identities programme profoundly moving. I feel that the gates of my consciousness have started to open. This whole humanistic approach is acutely liberating; how we compartmentalise ourselves and others is very toxic. I feel that through learning the principles of the thinking environment, these techniques will not only enrich my personal relationships but also improve my working and social relationships. I am very grateful.”  </w:t>
      </w:r>
    </w:p>
    <w:p w:rsidR="002B1C3C" w:rsidRDefault="00453C3A" w:rsidP="005340C5">
      <w:pPr>
        <w:rPr>
          <w:rFonts w:ascii="Century Gothic" w:eastAsia="Times New Roman" w:hAnsi="Century Gothic"/>
          <w:sz w:val="22"/>
          <w:szCs w:val="22"/>
        </w:rPr>
      </w:pPr>
      <w:r>
        <w:rPr>
          <w:rFonts w:ascii="Century Gothic" w:eastAsia="Times New Roman" w:hAnsi="Century Gothic"/>
          <w:sz w:val="22"/>
          <w:szCs w:val="22"/>
        </w:rPr>
        <w:t xml:space="preserve">The key successes </w:t>
      </w:r>
      <w:r w:rsidR="002B1C3C">
        <w:rPr>
          <w:rFonts w:ascii="Century Gothic" w:eastAsia="Times New Roman" w:hAnsi="Century Gothic"/>
          <w:sz w:val="22"/>
          <w:szCs w:val="22"/>
        </w:rPr>
        <w:t>have been around the learning, impact and reach of the project. Key learning points are:</w:t>
      </w:r>
    </w:p>
    <w:p w:rsidR="005340C5" w:rsidRDefault="005340C5" w:rsidP="005340C5">
      <w:pPr>
        <w:rPr>
          <w:rFonts w:ascii="Century Gothic" w:eastAsia="Times New Roman" w:hAnsi="Century Gothic"/>
          <w:sz w:val="22"/>
          <w:szCs w:val="22"/>
        </w:rPr>
      </w:pPr>
    </w:p>
    <w:p w:rsidR="00555F1D" w:rsidRPr="00555F1D" w:rsidRDefault="002B1C3C" w:rsidP="002B1C3C">
      <w:pPr>
        <w:pStyle w:val="ListParagraph"/>
        <w:numPr>
          <w:ilvl w:val="0"/>
          <w:numId w:val="2"/>
        </w:numPr>
        <w:shd w:val="clear" w:color="auto" w:fill="FFFFFF"/>
        <w:spacing w:before="0"/>
        <w:rPr>
          <w:rFonts w:ascii="Arial" w:eastAsia="Times New Roman" w:hAnsi="Arial" w:cs="Arial"/>
          <w:color w:val="000000"/>
          <w:sz w:val="14"/>
          <w:szCs w:val="14"/>
          <w:lang w:eastAsia="en-GB"/>
        </w:rPr>
      </w:pPr>
      <w:r>
        <w:rPr>
          <w:rFonts w:ascii="Century Gothic" w:eastAsia="Times New Roman" w:hAnsi="Century Gothic"/>
          <w:sz w:val="22"/>
          <w:szCs w:val="22"/>
        </w:rPr>
        <w:t xml:space="preserve">Acknowledgement from participants </w:t>
      </w:r>
      <w:r w:rsidRPr="005B53FB">
        <w:rPr>
          <w:rFonts w:ascii="Century Gothic" w:eastAsia="Times New Roman" w:hAnsi="Century Gothic"/>
          <w:sz w:val="22"/>
          <w:szCs w:val="22"/>
        </w:rPr>
        <w:t xml:space="preserve">that the ability to take part in difficult conversations around diversity, </w:t>
      </w:r>
      <w:r w:rsidR="00E4281B">
        <w:rPr>
          <w:rFonts w:ascii="Century Gothic" w:eastAsia="Times New Roman" w:hAnsi="Century Gothic"/>
          <w:sz w:val="22"/>
          <w:szCs w:val="22"/>
        </w:rPr>
        <w:t xml:space="preserve">intersectionality, </w:t>
      </w:r>
      <w:r w:rsidR="00BE1F38">
        <w:rPr>
          <w:rFonts w:ascii="Century Gothic" w:eastAsia="Times New Roman" w:hAnsi="Century Gothic"/>
          <w:sz w:val="22"/>
          <w:szCs w:val="22"/>
        </w:rPr>
        <w:t xml:space="preserve">and </w:t>
      </w:r>
      <w:r w:rsidR="00E4281B">
        <w:rPr>
          <w:rFonts w:ascii="Century Gothic" w:eastAsia="Times New Roman" w:hAnsi="Century Gothic"/>
          <w:sz w:val="22"/>
          <w:szCs w:val="22"/>
        </w:rPr>
        <w:t>privilege in teaching practice</w:t>
      </w:r>
      <w:r w:rsidRPr="005B53FB">
        <w:rPr>
          <w:rFonts w:ascii="Century Gothic" w:eastAsia="Times New Roman" w:hAnsi="Century Gothic"/>
          <w:sz w:val="22"/>
          <w:szCs w:val="22"/>
        </w:rPr>
        <w:t xml:space="preserve"> relies on</w:t>
      </w:r>
      <w:r>
        <w:rPr>
          <w:rFonts w:ascii="Century Gothic" w:eastAsia="Times New Roman" w:hAnsi="Century Gothic"/>
          <w:sz w:val="22"/>
          <w:szCs w:val="22"/>
        </w:rPr>
        <w:t xml:space="preserve"> a high degree of</w:t>
      </w:r>
      <w:r w:rsidRPr="005B53FB">
        <w:rPr>
          <w:rFonts w:ascii="Century Gothic" w:eastAsia="Times New Roman" w:hAnsi="Century Gothic"/>
          <w:sz w:val="22"/>
          <w:szCs w:val="22"/>
        </w:rPr>
        <w:t xml:space="preserve"> </w:t>
      </w:r>
      <w:r w:rsidRPr="00312419">
        <w:rPr>
          <w:rFonts w:ascii="Century Gothic" w:eastAsia="Times New Roman" w:hAnsi="Century Gothic"/>
          <w:b/>
          <w:sz w:val="22"/>
          <w:szCs w:val="22"/>
        </w:rPr>
        <w:t>self-awareness</w:t>
      </w:r>
      <w:r w:rsidRPr="005B53FB">
        <w:rPr>
          <w:rFonts w:ascii="Century Gothic" w:eastAsia="Times New Roman" w:hAnsi="Century Gothic"/>
          <w:sz w:val="22"/>
          <w:szCs w:val="22"/>
        </w:rPr>
        <w:t xml:space="preserve">.  </w:t>
      </w:r>
      <w:r w:rsidR="00555F1D">
        <w:rPr>
          <w:rFonts w:ascii="Century Gothic" w:eastAsia="Times New Roman" w:hAnsi="Century Gothic"/>
          <w:sz w:val="22"/>
          <w:szCs w:val="22"/>
        </w:rPr>
        <w:br/>
      </w:r>
      <w:r w:rsidR="00555F1D">
        <w:rPr>
          <w:rFonts w:ascii="Century Gothic" w:eastAsia="Times New Roman" w:hAnsi="Century Gothic"/>
          <w:sz w:val="22"/>
          <w:szCs w:val="22"/>
        </w:rPr>
        <w:br/>
      </w:r>
      <w:r w:rsidR="00555F1D" w:rsidRPr="00555F1D">
        <w:rPr>
          <w:rFonts w:ascii="Century Gothic" w:eastAsia="Times New Roman" w:hAnsi="Century Gothic"/>
          <w:i/>
          <w:sz w:val="22"/>
          <w:szCs w:val="22"/>
        </w:rPr>
        <w:t xml:space="preserve">“Some of it I found quite challenging but challenging in a really, really nice way and a positive way because it made me think about myself: who I </w:t>
      </w:r>
      <w:r w:rsidR="00555F1D">
        <w:rPr>
          <w:rFonts w:ascii="Century Gothic" w:eastAsia="Times New Roman" w:hAnsi="Century Gothic"/>
          <w:i/>
          <w:sz w:val="22"/>
          <w:szCs w:val="22"/>
        </w:rPr>
        <w:br/>
      </w:r>
      <w:r w:rsidR="00555F1D" w:rsidRPr="00555F1D">
        <w:rPr>
          <w:rFonts w:ascii="Century Gothic" w:eastAsia="Times New Roman" w:hAnsi="Century Gothic"/>
          <w:i/>
          <w:sz w:val="22"/>
          <w:szCs w:val="22"/>
        </w:rPr>
        <w:t>am; what I do; how other people perceive me and sometimes how I perceive myself…”</w:t>
      </w:r>
      <w:r w:rsidR="00555F1D" w:rsidRPr="0055215A">
        <w:rPr>
          <w:rFonts w:ascii="Arial" w:hAnsi="Arial" w:cs="Arial"/>
          <w:color w:val="8064A2" w:themeColor="accent4"/>
        </w:rPr>
        <w:t xml:space="preserve"> </w:t>
      </w:r>
      <w:r w:rsidR="005340C5">
        <w:rPr>
          <w:rFonts w:ascii="Arial" w:hAnsi="Arial" w:cs="Arial"/>
          <w:color w:val="8064A2" w:themeColor="accent4"/>
        </w:rPr>
        <w:br/>
      </w:r>
      <w:r w:rsidR="00555F1D">
        <w:rPr>
          <w:rFonts w:ascii="Arial" w:hAnsi="Arial" w:cs="Arial"/>
          <w:color w:val="8064A2" w:themeColor="accent4"/>
        </w:rPr>
        <w:lastRenderedPageBreak/>
        <w:br/>
      </w:r>
    </w:p>
    <w:p w:rsidR="002B1C3C" w:rsidRPr="00312419" w:rsidRDefault="002B1C3C" w:rsidP="002B1C3C">
      <w:pPr>
        <w:pStyle w:val="ListParagraph"/>
        <w:numPr>
          <w:ilvl w:val="0"/>
          <w:numId w:val="2"/>
        </w:numPr>
        <w:shd w:val="clear" w:color="auto" w:fill="FFFFFF"/>
        <w:spacing w:before="0"/>
        <w:rPr>
          <w:rFonts w:ascii="Arial" w:eastAsia="Times New Roman" w:hAnsi="Arial" w:cs="Arial"/>
          <w:color w:val="000000"/>
          <w:sz w:val="14"/>
          <w:szCs w:val="14"/>
          <w:lang w:eastAsia="en-GB"/>
        </w:rPr>
      </w:pPr>
      <w:r w:rsidRPr="005B53FB">
        <w:rPr>
          <w:rFonts w:ascii="Century Gothic" w:eastAsia="Times New Roman" w:hAnsi="Century Gothic"/>
          <w:sz w:val="22"/>
          <w:szCs w:val="22"/>
        </w:rPr>
        <w:t>Without knowledge of oneself and one’s own identity (and</w:t>
      </w:r>
      <w:r>
        <w:rPr>
          <w:rFonts w:ascii="Century Gothic" w:eastAsia="Times New Roman" w:hAnsi="Century Gothic"/>
          <w:sz w:val="22"/>
          <w:szCs w:val="22"/>
        </w:rPr>
        <w:t xml:space="preserve"> having</w:t>
      </w:r>
      <w:r w:rsidRPr="005B53FB">
        <w:rPr>
          <w:rFonts w:ascii="Century Gothic" w:eastAsia="Times New Roman" w:hAnsi="Century Gothic"/>
          <w:sz w:val="22"/>
          <w:szCs w:val="22"/>
        </w:rPr>
        <w:t xml:space="preserve"> the space and time to explore this), </w:t>
      </w:r>
      <w:r>
        <w:rPr>
          <w:rFonts w:ascii="Century Gothic" w:eastAsia="Times New Roman" w:hAnsi="Century Gothic"/>
          <w:sz w:val="22"/>
          <w:szCs w:val="22"/>
        </w:rPr>
        <w:t xml:space="preserve">it is very difficult to be confident in facilitating effective </w:t>
      </w:r>
      <w:r w:rsidR="00BE1F38">
        <w:rPr>
          <w:rFonts w:ascii="Century Gothic" w:eastAsia="Times New Roman" w:hAnsi="Century Gothic"/>
          <w:sz w:val="22"/>
          <w:szCs w:val="22"/>
        </w:rPr>
        <w:t xml:space="preserve">classroom </w:t>
      </w:r>
      <w:r>
        <w:rPr>
          <w:rFonts w:ascii="Century Gothic" w:eastAsia="Times New Roman" w:hAnsi="Century Gothic"/>
          <w:sz w:val="22"/>
          <w:szCs w:val="22"/>
        </w:rPr>
        <w:t xml:space="preserve">discussions.  The coaching and reflective elements of the project have therefore been key here.  </w:t>
      </w:r>
    </w:p>
    <w:p w:rsidR="002B1C3C" w:rsidRDefault="002B1C3C" w:rsidP="002B1C3C">
      <w:pPr>
        <w:pStyle w:val="ListParagraph"/>
        <w:shd w:val="clear" w:color="auto" w:fill="FFFFFF"/>
        <w:spacing w:before="0"/>
        <w:ind w:left="1080"/>
        <w:rPr>
          <w:rFonts w:ascii="Century Gothic" w:eastAsia="Times New Roman" w:hAnsi="Century Gothic"/>
          <w:sz w:val="22"/>
          <w:szCs w:val="22"/>
        </w:rPr>
      </w:pPr>
    </w:p>
    <w:p w:rsidR="002B1C3C" w:rsidRDefault="002B1C3C" w:rsidP="002B1C3C">
      <w:pPr>
        <w:pStyle w:val="ListParagraph"/>
        <w:shd w:val="clear" w:color="auto" w:fill="FFFFFF"/>
        <w:spacing w:before="0"/>
        <w:ind w:left="1080"/>
        <w:rPr>
          <w:rFonts w:ascii="Century Gothic" w:eastAsia="Times New Roman" w:hAnsi="Century Gothic"/>
          <w:sz w:val="22"/>
          <w:szCs w:val="22"/>
        </w:rPr>
      </w:pPr>
      <w:r w:rsidRPr="00312419">
        <w:rPr>
          <w:rFonts w:ascii="Century Gothic" w:eastAsia="Times New Roman" w:hAnsi="Century Gothic"/>
          <w:sz w:val="22"/>
          <w:szCs w:val="22"/>
        </w:rPr>
        <w:t xml:space="preserve">One </w:t>
      </w:r>
      <w:r>
        <w:rPr>
          <w:rFonts w:ascii="Century Gothic" w:eastAsia="Times New Roman" w:hAnsi="Century Gothic"/>
          <w:sz w:val="22"/>
          <w:szCs w:val="22"/>
        </w:rPr>
        <w:t>of the key roles of the coach has been</w:t>
      </w:r>
      <w:r w:rsidRPr="00312419">
        <w:rPr>
          <w:rFonts w:ascii="Century Gothic" w:eastAsia="Times New Roman" w:hAnsi="Century Gothic"/>
          <w:sz w:val="22"/>
          <w:szCs w:val="22"/>
        </w:rPr>
        <w:t xml:space="preserve"> to help shape incisive questions to challenge</w:t>
      </w:r>
      <w:r>
        <w:rPr>
          <w:rFonts w:ascii="Century Gothic" w:eastAsia="Times New Roman" w:hAnsi="Century Gothic"/>
          <w:sz w:val="22"/>
          <w:szCs w:val="22"/>
        </w:rPr>
        <w:t xml:space="preserve"> </w:t>
      </w:r>
      <w:r w:rsidRPr="00312419">
        <w:rPr>
          <w:rFonts w:ascii="Century Gothic" w:eastAsia="Times New Roman" w:hAnsi="Century Gothic"/>
          <w:sz w:val="22"/>
          <w:szCs w:val="22"/>
        </w:rPr>
        <w:t>prevailing thinking about the ‘silos’ of protected characteristics and break through the</w:t>
      </w:r>
      <w:r>
        <w:rPr>
          <w:rFonts w:ascii="Century Gothic" w:eastAsia="Times New Roman" w:hAnsi="Century Gothic"/>
          <w:sz w:val="22"/>
          <w:szCs w:val="22"/>
        </w:rPr>
        <w:t xml:space="preserve"> self-</w:t>
      </w:r>
      <w:r w:rsidRPr="00312419">
        <w:rPr>
          <w:rFonts w:ascii="Century Gothic" w:eastAsia="Times New Roman" w:hAnsi="Century Gothic"/>
          <w:sz w:val="22"/>
          <w:szCs w:val="22"/>
        </w:rPr>
        <w:t>limiting assumptions founded in personal experience.</w:t>
      </w:r>
      <w:r>
        <w:rPr>
          <w:rFonts w:ascii="Century Gothic" w:eastAsia="Times New Roman" w:hAnsi="Century Gothic"/>
          <w:sz w:val="22"/>
          <w:szCs w:val="22"/>
        </w:rPr>
        <w:t xml:space="preserve">  </w:t>
      </w:r>
    </w:p>
    <w:p w:rsidR="002B1C3C" w:rsidRDefault="002B1C3C" w:rsidP="002B1C3C">
      <w:pPr>
        <w:pStyle w:val="ListParagraph"/>
        <w:shd w:val="clear" w:color="auto" w:fill="FFFFFF"/>
        <w:spacing w:before="0"/>
        <w:ind w:left="1080"/>
        <w:rPr>
          <w:rFonts w:ascii="Century Gothic" w:eastAsia="Times New Roman" w:hAnsi="Century Gothic"/>
          <w:sz w:val="22"/>
          <w:szCs w:val="22"/>
        </w:rPr>
      </w:pPr>
    </w:p>
    <w:p w:rsidR="002B1C3C" w:rsidRDefault="002B1C3C" w:rsidP="002B1C3C">
      <w:pPr>
        <w:pStyle w:val="ListParagraph"/>
        <w:shd w:val="clear" w:color="auto" w:fill="FFFFFF"/>
        <w:spacing w:before="0"/>
        <w:ind w:left="1080"/>
        <w:rPr>
          <w:rFonts w:ascii="Century Gothic" w:eastAsia="Times New Roman" w:hAnsi="Century Gothic"/>
          <w:sz w:val="22"/>
          <w:szCs w:val="22"/>
        </w:rPr>
      </w:pPr>
      <w:r>
        <w:rPr>
          <w:rFonts w:ascii="Century Gothic" w:eastAsia="Times New Roman" w:hAnsi="Century Gothic"/>
          <w:sz w:val="22"/>
          <w:szCs w:val="22"/>
        </w:rPr>
        <w:t xml:space="preserve">Reflections from the coachees can be found </w:t>
      </w:r>
      <w:r w:rsidR="005340C5">
        <w:rPr>
          <w:rFonts w:ascii="Century Gothic" w:eastAsia="Times New Roman" w:hAnsi="Century Gothic"/>
          <w:sz w:val="22"/>
          <w:szCs w:val="22"/>
        </w:rPr>
        <w:t xml:space="preserve">in the </w:t>
      </w:r>
      <w:r w:rsidR="001F6DA8">
        <w:rPr>
          <w:rFonts w:ascii="Century Gothic" w:eastAsia="Times New Roman" w:hAnsi="Century Gothic"/>
          <w:sz w:val="22"/>
          <w:szCs w:val="22"/>
        </w:rPr>
        <w:t>accompanying evaluation summary</w:t>
      </w:r>
      <w:r w:rsidR="005340C5">
        <w:rPr>
          <w:rFonts w:ascii="Century Gothic" w:eastAsia="Times New Roman" w:hAnsi="Century Gothic"/>
          <w:sz w:val="22"/>
          <w:szCs w:val="22"/>
        </w:rPr>
        <w:t xml:space="preserve"> </w:t>
      </w:r>
      <w:r w:rsidR="00B44354">
        <w:rPr>
          <w:rFonts w:ascii="Century Gothic" w:eastAsia="Times New Roman" w:hAnsi="Century Gothic"/>
          <w:sz w:val="22"/>
          <w:szCs w:val="22"/>
        </w:rPr>
        <w:t xml:space="preserve">at Appendix 3, </w:t>
      </w:r>
      <w:r w:rsidR="00555F1D">
        <w:rPr>
          <w:rFonts w:ascii="Century Gothic" w:eastAsia="Times New Roman" w:hAnsi="Century Gothic"/>
          <w:sz w:val="22"/>
          <w:szCs w:val="22"/>
        </w:rPr>
        <w:t>and</w:t>
      </w:r>
      <w:r w:rsidR="00E4281B">
        <w:rPr>
          <w:rFonts w:ascii="Century Gothic" w:eastAsia="Times New Roman" w:hAnsi="Century Gothic"/>
          <w:sz w:val="22"/>
          <w:szCs w:val="22"/>
        </w:rPr>
        <w:t xml:space="preserve"> </w:t>
      </w:r>
      <w:r>
        <w:rPr>
          <w:rFonts w:ascii="Century Gothic" w:eastAsia="Times New Roman" w:hAnsi="Century Gothic"/>
          <w:sz w:val="22"/>
          <w:szCs w:val="22"/>
        </w:rPr>
        <w:t xml:space="preserve">on the project </w:t>
      </w:r>
      <w:r w:rsidR="001F6DA8">
        <w:rPr>
          <w:rFonts w:ascii="Century Gothic" w:eastAsia="Times New Roman" w:hAnsi="Century Gothic"/>
          <w:sz w:val="22"/>
          <w:szCs w:val="22"/>
        </w:rPr>
        <w:t>WordPress</w:t>
      </w:r>
      <w:r>
        <w:rPr>
          <w:rFonts w:ascii="Century Gothic" w:eastAsia="Times New Roman" w:hAnsi="Century Gothic"/>
          <w:sz w:val="22"/>
          <w:szCs w:val="22"/>
        </w:rPr>
        <w:t xml:space="preserve"> site:</w:t>
      </w:r>
    </w:p>
    <w:p w:rsidR="002B1C3C" w:rsidRDefault="002B1C3C" w:rsidP="002B1C3C">
      <w:pPr>
        <w:pStyle w:val="ListParagraph"/>
        <w:shd w:val="clear" w:color="auto" w:fill="FFFFFF"/>
        <w:spacing w:before="0"/>
        <w:ind w:left="1080"/>
        <w:rPr>
          <w:rFonts w:ascii="Century Gothic" w:eastAsia="Times New Roman" w:hAnsi="Century Gothic"/>
          <w:sz w:val="22"/>
          <w:szCs w:val="22"/>
        </w:rPr>
      </w:pPr>
    </w:p>
    <w:p w:rsidR="002B1C3C" w:rsidRDefault="00882E7C" w:rsidP="002B1C3C">
      <w:pPr>
        <w:pStyle w:val="ListParagraph"/>
        <w:ind w:left="1080"/>
        <w:rPr>
          <w:rFonts w:ascii="Century Gothic" w:eastAsia="Times New Roman" w:hAnsi="Century Gothic"/>
          <w:sz w:val="22"/>
          <w:szCs w:val="22"/>
        </w:rPr>
      </w:pPr>
      <w:hyperlink r:id="rId14" w:history="1">
        <w:r w:rsidR="002B1C3C" w:rsidRPr="00F3531C">
          <w:rPr>
            <w:rStyle w:val="Hyperlink"/>
            <w:rFonts w:ascii="Century Gothic" w:eastAsia="Times New Roman" w:hAnsi="Century Gothic"/>
            <w:sz w:val="22"/>
            <w:szCs w:val="22"/>
          </w:rPr>
          <w:t>https://tdidentities.wordpress.com/</w:t>
        </w:r>
      </w:hyperlink>
    </w:p>
    <w:p w:rsidR="002B1C3C" w:rsidRDefault="002B1C3C" w:rsidP="002B1C3C">
      <w:pPr>
        <w:pStyle w:val="ListParagraph"/>
        <w:ind w:left="1080"/>
        <w:rPr>
          <w:rFonts w:ascii="Century Gothic" w:eastAsia="Times New Roman" w:hAnsi="Century Gothic"/>
          <w:sz w:val="22"/>
          <w:szCs w:val="22"/>
        </w:rPr>
      </w:pPr>
    </w:p>
    <w:p w:rsidR="002B1C3C" w:rsidRDefault="002B1C3C" w:rsidP="002B1C3C">
      <w:pPr>
        <w:pStyle w:val="ListParagraph"/>
        <w:numPr>
          <w:ilvl w:val="0"/>
          <w:numId w:val="2"/>
        </w:numPr>
        <w:rPr>
          <w:rFonts w:ascii="Century Gothic" w:eastAsia="Times New Roman" w:hAnsi="Century Gothic"/>
          <w:sz w:val="22"/>
          <w:szCs w:val="22"/>
        </w:rPr>
      </w:pPr>
      <w:r>
        <w:rPr>
          <w:rFonts w:ascii="Century Gothic" w:eastAsia="Times New Roman" w:hAnsi="Century Gothic"/>
          <w:sz w:val="22"/>
          <w:szCs w:val="22"/>
        </w:rPr>
        <w:t xml:space="preserve">Using </w:t>
      </w:r>
      <w:r w:rsidRPr="00453C3A">
        <w:rPr>
          <w:rFonts w:ascii="Century Gothic" w:eastAsia="Times New Roman" w:hAnsi="Century Gothic"/>
          <w:b/>
          <w:sz w:val="22"/>
          <w:szCs w:val="22"/>
        </w:rPr>
        <w:t>Thinking Environment</w:t>
      </w:r>
      <w:r>
        <w:rPr>
          <w:rFonts w:ascii="Century Gothic" w:eastAsia="Times New Roman" w:hAnsi="Century Gothic"/>
          <w:sz w:val="22"/>
          <w:szCs w:val="22"/>
        </w:rPr>
        <w:t xml:space="preserve"> approaches with students naturally embeds diversity, through the very principles the applications are based on.  For example, the levelling and inclusive nature of thinking rounds give each individual a voice; encouraging attention and diversity of opinion fosters respect.  As a result, the programme participants are keen to further these facilitation skills as a means of embedding diversity in their own practice.  </w:t>
      </w:r>
      <w:r>
        <w:rPr>
          <w:rFonts w:ascii="Century Gothic" w:eastAsia="Times New Roman" w:hAnsi="Century Gothic"/>
          <w:sz w:val="22"/>
          <w:szCs w:val="22"/>
        </w:rPr>
        <w:br/>
      </w:r>
    </w:p>
    <w:p w:rsidR="002B1C3C" w:rsidRDefault="00312419" w:rsidP="00871DC4">
      <w:pPr>
        <w:pStyle w:val="ListParagraph"/>
        <w:numPr>
          <w:ilvl w:val="0"/>
          <w:numId w:val="2"/>
        </w:numPr>
        <w:rPr>
          <w:rFonts w:ascii="Century Gothic" w:eastAsia="Times New Roman" w:hAnsi="Century Gothic"/>
          <w:sz w:val="22"/>
          <w:szCs w:val="22"/>
        </w:rPr>
      </w:pPr>
      <w:r>
        <w:rPr>
          <w:rFonts w:ascii="Century Gothic" w:eastAsia="Times New Roman" w:hAnsi="Century Gothic"/>
          <w:sz w:val="22"/>
          <w:szCs w:val="22"/>
        </w:rPr>
        <w:t>Where individuals lack confidence</w:t>
      </w:r>
      <w:r w:rsidR="00E4281B">
        <w:rPr>
          <w:rFonts w:ascii="Century Gothic" w:eastAsia="Times New Roman" w:hAnsi="Century Gothic"/>
          <w:sz w:val="22"/>
          <w:szCs w:val="22"/>
        </w:rPr>
        <w:t xml:space="preserve"> in embedding equality and diversity</w:t>
      </w:r>
      <w:r>
        <w:rPr>
          <w:rFonts w:ascii="Century Gothic" w:eastAsia="Times New Roman" w:hAnsi="Century Gothic"/>
          <w:sz w:val="22"/>
          <w:szCs w:val="22"/>
        </w:rPr>
        <w:t xml:space="preserve">, this is often due to a lack of </w:t>
      </w:r>
      <w:r w:rsidRPr="00453C3A">
        <w:rPr>
          <w:rFonts w:ascii="Century Gothic" w:eastAsia="Times New Roman" w:hAnsi="Century Gothic"/>
          <w:b/>
          <w:sz w:val="22"/>
          <w:szCs w:val="22"/>
        </w:rPr>
        <w:t>personal knowledge</w:t>
      </w:r>
      <w:r>
        <w:rPr>
          <w:rFonts w:ascii="Century Gothic" w:eastAsia="Times New Roman" w:hAnsi="Century Gothic"/>
          <w:sz w:val="22"/>
          <w:szCs w:val="22"/>
        </w:rPr>
        <w:t xml:space="preserve">. </w:t>
      </w:r>
      <w:r w:rsidR="002B1C3C">
        <w:rPr>
          <w:rFonts w:ascii="Century Gothic" w:eastAsia="Times New Roman" w:hAnsi="Century Gothic"/>
          <w:sz w:val="22"/>
          <w:szCs w:val="22"/>
        </w:rPr>
        <w:t xml:space="preserve"> For example, some participants expressed a reluctance to engage with or challenge students when issues of race arose in the classroom.  Exploration of personal identity uncovered knowledge gaps and through coaching, </w:t>
      </w:r>
      <w:r w:rsidR="00EE10C4">
        <w:rPr>
          <w:rFonts w:ascii="Century Gothic" w:eastAsia="Times New Roman" w:hAnsi="Century Gothic"/>
          <w:sz w:val="22"/>
          <w:szCs w:val="22"/>
        </w:rPr>
        <w:t>the following goals were identif</w:t>
      </w:r>
      <w:r w:rsidR="002B1C3C">
        <w:rPr>
          <w:rFonts w:ascii="Century Gothic" w:eastAsia="Times New Roman" w:hAnsi="Century Gothic"/>
          <w:sz w:val="22"/>
          <w:szCs w:val="22"/>
        </w:rPr>
        <w:t>ied:</w:t>
      </w:r>
    </w:p>
    <w:p w:rsidR="002B1C3C" w:rsidRDefault="002B1C3C" w:rsidP="002B1C3C">
      <w:pPr>
        <w:pStyle w:val="ListParagraph"/>
        <w:numPr>
          <w:ilvl w:val="1"/>
          <w:numId w:val="2"/>
        </w:numPr>
        <w:rPr>
          <w:rFonts w:ascii="Century Gothic" w:eastAsia="Times New Roman" w:hAnsi="Century Gothic"/>
          <w:sz w:val="22"/>
          <w:szCs w:val="22"/>
        </w:rPr>
      </w:pPr>
      <w:r>
        <w:rPr>
          <w:rFonts w:ascii="Century Gothic" w:eastAsia="Times New Roman" w:hAnsi="Century Gothic"/>
          <w:sz w:val="22"/>
          <w:szCs w:val="22"/>
        </w:rPr>
        <w:t xml:space="preserve">To explore the concept of ‘white work’ via tools such as </w:t>
      </w:r>
      <w:hyperlink r:id="rId15" w:history="1">
        <w:r w:rsidRPr="005340C5">
          <w:rPr>
            <w:rStyle w:val="Hyperlink"/>
            <w:rFonts w:ascii="Century Gothic" w:eastAsia="Times New Roman" w:hAnsi="Century Gothic"/>
            <w:sz w:val="22"/>
            <w:szCs w:val="22"/>
          </w:rPr>
          <w:t>#whitecurriculum</w:t>
        </w:r>
      </w:hyperlink>
      <w:r>
        <w:rPr>
          <w:rFonts w:ascii="Century Gothic" w:eastAsia="Times New Roman" w:hAnsi="Century Gothic"/>
          <w:sz w:val="22"/>
          <w:szCs w:val="22"/>
        </w:rPr>
        <w:t xml:space="preserve"> or</w:t>
      </w:r>
      <w:r w:rsidR="001C40C3">
        <w:rPr>
          <w:rFonts w:ascii="Century Gothic" w:eastAsia="Times New Roman" w:hAnsi="Century Gothic"/>
          <w:sz w:val="22"/>
          <w:szCs w:val="22"/>
        </w:rPr>
        <w:t xml:space="preserve"> join</w:t>
      </w:r>
      <w:r>
        <w:rPr>
          <w:rFonts w:ascii="Century Gothic" w:eastAsia="Times New Roman" w:hAnsi="Century Gothic"/>
          <w:sz w:val="22"/>
          <w:szCs w:val="22"/>
        </w:rPr>
        <w:t xml:space="preserve"> a MOOC on the subject of critical race theory</w:t>
      </w:r>
    </w:p>
    <w:p w:rsidR="002B1C3C" w:rsidRDefault="002B1C3C" w:rsidP="002B1C3C">
      <w:pPr>
        <w:pStyle w:val="ListParagraph"/>
        <w:numPr>
          <w:ilvl w:val="1"/>
          <w:numId w:val="2"/>
        </w:numPr>
        <w:rPr>
          <w:rFonts w:ascii="Century Gothic" w:eastAsia="Times New Roman" w:hAnsi="Century Gothic"/>
          <w:sz w:val="22"/>
          <w:szCs w:val="22"/>
        </w:rPr>
      </w:pPr>
      <w:r>
        <w:rPr>
          <w:rFonts w:ascii="Century Gothic" w:eastAsia="Times New Roman" w:hAnsi="Century Gothic"/>
          <w:sz w:val="22"/>
          <w:szCs w:val="22"/>
        </w:rPr>
        <w:t>To explore gender work, such as feminist theory</w:t>
      </w:r>
      <w:r w:rsidR="005D19EF">
        <w:rPr>
          <w:rFonts w:ascii="Century Gothic" w:eastAsia="Times New Roman" w:hAnsi="Century Gothic"/>
          <w:sz w:val="22"/>
          <w:szCs w:val="22"/>
        </w:rPr>
        <w:t xml:space="preserve"> and politics of gender</w:t>
      </w:r>
    </w:p>
    <w:p w:rsidR="0093167F" w:rsidRDefault="00BE1F38" w:rsidP="002B1C3C">
      <w:pPr>
        <w:pStyle w:val="ListParagraph"/>
        <w:numPr>
          <w:ilvl w:val="1"/>
          <w:numId w:val="2"/>
        </w:numPr>
        <w:rPr>
          <w:rFonts w:ascii="Century Gothic" w:eastAsia="Times New Roman" w:hAnsi="Century Gothic"/>
          <w:sz w:val="22"/>
          <w:szCs w:val="22"/>
        </w:rPr>
      </w:pPr>
      <w:r>
        <w:rPr>
          <w:rFonts w:ascii="Century Gothic" w:eastAsia="Times New Roman" w:hAnsi="Century Gothic"/>
          <w:sz w:val="22"/>
          <w:szCs w:val="22"/>
        </w:rPr>
        <w:t xml:space="preserve">To </w:t>
      </w:r>
      <w:r w:rsidR="005D19EF">
        <w:rPr>
          <w:rFonts w:ascii="Century Gothic" w:eastAsia="Times New Roman" w:hAnsi="Century Gothic"/>
          <w:sz w:val="22"/>
          <w:szCs w:val="22"/>
        </w:rPr>
        <w:t xml:space="preserve">read work around neurodiversity and </w:t>
      </w:r>
      <w:r>
        <w:rPr>
          <w:rFonts w:ascii="Century Gothic" w:eastAsia="Times New Roman" w:hAnsi="Century Gothic"/>
          <w:sz w:val="22"/>
          <w:szCs w:val="22"/>
        </w:rPr>
        <w:t>change the ‘deficit’ model of language around labels such as dys</w:t>
      </w:r>
      <w:r w:rsidR="005D19EF">
        <w:rPr>
          <w:rFonts w:ascii="Century Gothic" w:eastAsia="Times New Roman" w:hAnsi="Century Gothic"/>
          <w:sz w:val="22"/>
          <w:szCs w:val="22"/>
        </w:rPr>
        <w:t>lexia, ADHD, and autism</w:t>
      </w:r>
    </w:p>
    <w:p w:rsidR="005D19EF" w:rsidRDefault="00EE10C4" w:rsidP="002B1C3C">
      <w:pPr>
        <w:pStyle w:val="ListParagraph"/>
        <w:numPr>
          <w:ilvl w:val="1"/>
          <w:numId w:val="2"/>
        </w:numPr>
        <w:rPr>
          <w:rFonts w:ascii="Century Gothic" w:eastAsia="Times New Roman" w:hAnsi="Century Gothic"/>
          <w:sz w:val="22"/>
          <w:szCs w:val="22"/>
        </w:rPr>
      </w:pPr>
      <w:r>
        <w:rPr>
          <w:rFonts w:ascii="Century Gothic" w:eastAsia="Times New Roman" w:hAnsi="Century Gothic"/>
          <w:sz w:val="22"/>
          <w:szCs w:val="22"/>
        </w:rPr>
        <w:t>To examine the concept of white privilege, using the writing of Peggy Macintosh</w:t>
      </w:r>
      <w:r w:rsidR="005D19EF">
        <w:rPr>
          <w:rFonts w:ascii="Century Gothic" w:eastAsia="Times New Roman" w:hAnsi="Century Gothic"/>
          <w:sz w:val="22"/>
          <w:szCs w:val="22"/>
        </w:rPr>
        <w:t xml:space="preserve"> and Twitter contacts such as @writersofcolour.</w:t>
      </w:r>
    </w:p>
    <w:p w:rsidR="005D19EF" w:rsidRPr="005D19EF" w:rsidRDefault="005D19EF" w:rsidP="005D19EF">
      <w:pPr>
        <w:pStyle w:val="ListParagraph"/>
        <w:ind w:left="1080"/>
        <w:rPr>
          <w:rFonts w:ascii="Century Gothic" w:eastAsia="Times New Roman" w:hAnsi="Century Gothic"/>
          <w:sz w:val="22"/>
          <w:szCs w:val="22"/>
        </w:rPr>
      </w:pPr>
      <w:r>
        <w:rPr>
          <w:rFonts w:ascii="Century Gothic" w:eastAsia="Times New Roman" w:hAnsi="Century Gothic"/>
          <w:sz w:val="22"/>
          <w:szCs w:val="22"/>
        </w:rPr>
        <w:br/>
      </w:r>
      <w:r w:rsidRPr="005D19EF">
        <w:rPr>
          <w:rFonts w:ascii="Century Gothic" w:eastAsia="Times New Roman" w:hAnsi="Century Gothic"/>
          <w:sz w:val="22"/>
          <w:szCs w:val="22"/>
        </w:rPr>
        <w:t>A number of these supporting resources were gathered in the project Padlet to provide supporting information and to stimulate thinking.</w:t>
      </w:r>
      <w:r>
        <w:rPr>
          <w:rFonts w:ascii="Century Gothic" w:eastAsia="Times New Roman" w:hAnsi="Century Gothic"/>
          <w:sz w:val="22"/>
          <w:szCs w:val="22"/>
        </w:rPr>
        <w:br/>
      </w:r>
    </w:p>
    <w:p w:rsidR="0002632E" w:rsidRDefault="00453C3A" w:rsidP="0002632E">
      <w:pPr>
        <w:pStyle w:val="ListParagraph"/>
        <w:numPr>
          <w:ilvl w:val="0"/>
          <w:numId w:val="2"/>
        </w:numPr>
        <w:rPr>
          <w:rFonts w:ascii="Century Gothic" w:eastAsia="Times New Roman" w:hAnsi="Century Gothic"/>
          <w:sz w:val="22"/>
          <w:szCs w:val="22"/>
        </w:rPr>
      </w:pPr>
      <w:r>
        <w:rPr>
          <w:rFonts w:ascii="Century Gothic" w:eastAsia="Times New Roman" w:hAnsi="Century Gothic"/>
          <w:sz w:val="22"/>
          <w:szCs w:val="22"/>
        </w:rPr>
        <w:t xml:space="preserve">Encouraging </w:t>
      </w:r>
      <w:r w:rsidRPr="00453C3A">
        <w:rPr>
          <w:rFonts w:ascii="Century Gothic" w:eastAsia="Times New Roman" w:hAnsi="Century Gothic"/>
          <w:b/>
          <w:sz w:val="22"/>
          <w:szCs w:val="22"/>
        </w:rPr>
        <w:t>creative approaches</w:t>
      </w:r>
      <w:r>
        <w:rPr>
          <w:rFonts w:ascii="Century Gothic" w:eastAsia="Times New Roman" w:hAnsi="Century Gothic"/>
          <w:sz w:val="22"/>
          <w:szCs w:val="22"/>
        </w:rPr>
        <w:t xml:space="preserve"> is pivotal to explorations of identit</w:t>
      </w:r>
      <w:r w:rsidR="005D19EF">
        <w:rPr>
          <w:rFonts w:ascii="Century Gothic" w:eastAsia="Times New Roman" w:hAnsi="Century Gothic"/>
          <w:sz w:val="22"/>
          <w:szCs w:val="22"/>
        </w:rPr>
        <w:t xml:space="preserve">y. The poem </w:t>
      </w:r>
      <w:hyperlink r:id="rId16" w:history="1">
        <w:r w:rsidR="005D19EF" w:rsidRPr="005D19EF">
          <w:rPr>
            <w:rStyle w:val="Hyperlink"/>
            <w:rFonts w:ascii="Century Gothic" w:eastAsia="Times New Roman" w:hAnsi="Century Gothic"/>
            <w:sz w:val="22"/>
            <w:szCs w:val="22"/>
          </w:rPr>
          <w:t xml:space="preserve">‘I Come From’ </w:t>
        </w:r>
      </w:hyperlink>
      <w:r w:rsidR="005D19EF">
        <w:rPr>
          <w:rFonts w:ascii="Century Gothic" w:eastAsia="Times New Roman" w:hAnsi="Century Gothic"/>
          <w:sz w:val="22"/>
          <w:szCs w:val="22"/>
        </w:rPr>
        <w:t xml:space="preserve"> was used as a stimulus; participants then chose to explore their own ident</w:t>
      </w:r>
      <w:r w:rsidR="005340C5">
        <w:rPr>
          <w:rFonts w:ascii="Century Gothic" w:eastAsia="Times New Roman" w:hAnsi="Century Gothic"/>
          <w:sz w:val="22"/>
          <w:szCs w:val="22"/>
        </w:rPr>
        <w:t>ities using a variety of media</w:t>
      </w:r>
      <w:r w:rsidR="005D19EF">
        <w:rPr>
          <w:rFonts w:ascii="Century Gothic" w:eastAsia="Times New Roman" w:hAnsi="Century Gothic"/>
          <w:sz w:val="22"/>
          <w:szCs w:val="22"/>
        </w:rPr>
        <w:t>; poetry being just one of these.  By allowing students (and ourselves) to self-select their medium, and encouraging divers</w:t>
      </w:r>
      <w:r w:rsidR="005340C5">
        <w:rPr>
          <w:rFonts w:ascii="Century Gothic" w:eastAsia="Times New Roman" w:hAnsi="Century Gothic"/>
          <w:sz w:val="22"/>
          <w:szCs w:val="22"/>
        </w:rPr>
        <w:t xml:space="preserve">e approaches, deeper and more </w:t>
      </w:r>
      <w:r w:rsidR="005D19EF">
        <w:rPr>
          <w:rFonts w:ascii="Century Gothic" w:eastAsia="Times New Roman" w:hAnsi="Century Gothic"/>
          <w:sz w:val="22"/>
          <w:szCs w:val="22"/>
        </w:rPr>
        <w:t>meaningful connections can be made.  Many participants were truly proud of their creative work and have been inspired t</w:t>
      </w:r>
      <w:r w:rsidR="0002632E">
        <w:rPr>
          <w:rFonts w:ascii="Century Gothic" w:eastAsia="Times New Roman" w:hAnsi="Century Gothic"/>
          <w:sz w:val="22"/>
          <w:szCs w:val="22"/>
        </w:rPr>
        <w:t>o continue writing, drawing etc:</w:t>
      </w:r>
    </w:p>
    <w:p w:rsidR="0002632E" w:rsidRPr="0002632E" w:rsidRDefault="0002632E" w:rsidP="0002632E">
      <w:pPr>
        <w:pStyle w:val="ListParagraph"/>
        <w:ind w:left="1080"/>
        <w:rPr>
          <w:rFonts w:ascii="Century Gothic" w:eastAsia="Times New Roman" w:hAnsi="Century Gothic"/>
          <w:sz w:val="22"/>
          <w:szCs w:val="22"/>
        </w:rPr>
      </w:pPr>
    </w:p>
    <w:p w:rsidR="0002632E" w:rsidRPr="0002632E" w:rsidRDefault="0002632E" w:rsidP="0002632E">
      <w:pPr>
        <w:pStyle w:val="ListParagraph"/>
        <w:ind w:left="1080"/>
        <w:rPr>
          <w:rFonts w:ascii="Century Gothic" w:eastAsia="Times New Roman" w:hAnsi="Century Gothic"/>
          <w:sz w:val="22"/>
          <w:szCs w:val="22"/>
        </w:rPr>
      </w:pPr>
      <w:r w:rsidRPr="0002632E">
        <w:rPr>
          <w:rFonts w:ascii="Century Gothic" w:eastAsia="Times New Roman" w:hAnsi="Century Gothic"/>
          <w:i/>
          <w:sz w:val="22"/>
          <w:szCs w:val="22"/>
        </w:rPr>
        <w:t>“</w:t>
      </w:r>
      <w:r w:rsidRPr="0002632E">
        <w:rPr>
          <w:rFonts w:ascii="Century Gothic" w:eastAsia="Times New Roman" w:hAnsi="Century Gothic"/>
          <w:i/>
          <w:sz w:val="22"/>
          <w:szCs w:val="22"/>
        </w:rPr>
        <w:t>My idea for my ‘product’ was to get my fellow students to photograph themselves and look at their identity and I still might do that but time wise that’s not been really possible so in the end I wrote a poem which I couldn’t really do before for a long time and then it just happened. It was quite interesting and it was a poem, it wasn’t just my rambling thoughts; I was really quite surprised. So the opening up of that and the possibility of that surprised me. I knew how I felt about certain things but I hadn’t actually put it down on paper and just writing the poem was quite an interesting experience. It happened in fifteen minutes; it was just… I w</w:t>
      </w:r>
      <w:r w:rsidRPr="0002632E">
        <w:rPr>
          <w:rFonts w:ascii="Century Gothic" w:eastAsia="Times New Roman" w:hAnsi="Century Gothic"/>
          <w:i/>
          <w:sz w:val="22"/>
          <w:szCs w:val="22"/>
        </w:rPr>
        <w:t>as in the right place to do it.”</w:t>
      </w:r>
    </w:p>
    <w:p w:rsidR="0002632E" w:rsidRPr="0002632E" w:rsidRDefault="0002632E" w:rsidP="0002632E">
      <w:pPr>
        <w:rPr>
          <w:rFonts w:ascii="Century Gothic" w:eastAsia="Times New Roman" w:hAnsi="Century Gothic"/>
          <w:sz w:val="22"/>
          <w:szCs w:val="22"/>
        </w:rPr>
      </w:pPr>
    </w:p>
    <w:p w:rsidR="0067256D" w:rsidRDefault="0067256D" w:rsidP="001949C3">
      <w:pPr>
        <w:jc w:val="center"/>
        <w:rPr>
          <w:rFonts w:ascii="Century Gothic" w:eastAsia="Times New Roman" w:hAnsi="Century Gothic"/>
          <w:sz w:val="22"/>
          <w:szCs w:val="22"/>
        </w:rPr>
      </w:pPr>
      <w:r w:rsidRPr="0067256D">
        <w:rPr>
          <w:rFonts w:ascii="Century Gothic" w:eastAsia="Times New Roman" w:hAnsi="Century Gothic"/>
          <w:noProof/>
          <w:sz w:val="22"/>
          <w:szCs w:val="22"/>
          <w:lang w:eastAsia="en-GB"/>
        </w:rPr>
        <w:drawing>
          <wp:inline distT="0" distB="0" distL="0" distR="0">
            <wp:extent cx="4067175" cy="3048000"/>
            <wp:effectExtent l="0" t="0" r="9525" b="0"/>
            <wp:docPr id="1" name="Picture 1" descr="C:\Users\User\Downloads\photo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hoto (3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a:off x="0" y="0"/>
                      <a:ext cx="4067175" cy="3048000"/>
                    </a:xfrm>
                    <a:prstGeom prst="rect">
                      <a:avLst/>
                    </a:prstGeom>
                    <a:noFill/>
                    <a:ln>
                      <a:noFill/>
                    </a:ln>
                  </pic:spPr>
                </pic:pic>
              </a:graphicData>
            </a:graphic>
          </wp:inline>
        </w:drawing>
      </w:r>
    </w:p>
    <w:p w:rsidR="001949C3" w:rsidRPr="001949C3" w:rsidRDefault="001949C3" w:rsidP="001F6DA8">
      <w:pPr>
        <w:ind w:left="720" w:firstLine="720"/>
        <w:rPr>
          <w:rFonts w:ascii="Century Gothic" w:eastAsia="Times New Roman" w:hAnsi="Century Gothic"/>
          <w:i/>
          <w:sz w:val="22"/>
          <w:szCs w:val="22"/>
        </w:rPr>
      </w:pPr>
      <w:r>
        <w:rPr>
          <w:rFonts w:ascii="Century Gothic" w:eastAsia="Times New Roman" w:hAnsi="Century Gothic"/>
          <w:i/>
          <w:sz w:val="22"/>
          <w:szCs w:val="22"/>
        </w:rPr>
        <w:t>Montage created by an Identities Project participant</w:t>
      </w:r>
    </w:p>
    <w:p w:rsidR="00C529C6" w:rsidRDefault="00C529C6" w:rsidP="00EE10C4">
      <w:pPr>
        <w:rPr>
          <w:rFonts w:ascii="Century Gothic" w:eastAsia="Times New Roman" w:hAnsi="Century Gothic"/>
          <w:sz w:val="22"/>
          <w:szCs w:val="22"/>
        </w:rPr>
      </w:pPr>
    </w:p>
    <w:p w:rsidR="00C529C6" w:rsidRPr="005D19EF" w:rsidRDefault="005D19EF" w:rsidP="00C529C6">
      <w:pPr>
        <w:rPr>
          <w:rFonts w:ascii="Century Gothic" w:eastAsia="Times New Roman" w:hAnsi="Century Gothic"/>
          <w:b/>
          <w:sz w:val="22"/>
          <w:szCs w:val="22"/>
        </w:rPr>
      </w:pPr>
      <w:r w:rsidRPr="005D19EF">
        <w:rPr>
          <w:rFonts w:ascii="Century Gothic" w:eastAsia="Times New Roman" w:hAnsi="Century Gothic"/>
          <w:b/>
          <w:sz w:val="22"/>
          <w:szCs w:val="22"/>
        </w:rPr>
        <w:t>Summary:</w:t>
      </w:r>
    </w:p>
    <w:p w:rsidR="005D19EF" w:rsidRDefault="005D19EF" w:rsidP="00C529C6">
      <w:pPr>
        <w:rPr>
          <w:rFonts w:ascii="Century Gothic" w:eastAsia="Times New Roman" w:hAnsi="Century Gothic"/>
          <w:sz w:val="22"/>
          <w:szCs w:val="22"/>
        </w:rPr>
      </w:pPr>
      <w:r>
        <w:rPr>
          <w:rFonts w:ascii="Century Gothic" w:eastAsia="Times New Roman" w:hAnsi="Century Gothic"/>
          <w:sz w:val="22"/>
          <w:szCs w:val="22"/>
        </w:rPr>
        <w:t>As a result of this project:</w:t>
      </w:r>
    </w:p>
    <w:p w:rsidR="00717D4F" w:rsidRDefault="00717D4F" w:rsidP="00717D4F">
      <w:pPr>
        <w:pStyle w:val="ListParagraph"/>
        <w:numPr>
          <w:ilvl w:val="0"/>
          <w:numId w:val="4"/>
        </w:numPr>
        <w:rPr>
          <w:rFonts w:ascii="Century Gothic" w:eastAsia="Times New Roman" w:hAnsi="Century Gothic"/>
          <w:sz w:val="22"/>
          <w:szCs w:val="22"/>
        </w:rPr>
      </w:pPr>
      <w:r>
        <w:rPr>
          <w:rFonts w:ascii="Century Gothic" w:eastAsia="Times New Roman" w:hAnsi="Century Gothic"/>
          <w:sz w:val="22"/>
          <w:szCs w:val="22"/>
        </w:rPr>
        <w:t xml:space="preserve">Thinking Environment approaches </w:t>
      </w:r>
      <w:r w:rsidR="005D19EF">
        <w:rPr>
          <w:rFonts w:ascii="Century Gothic" w:eastAsia="Times New Roman" w:hAnsi="Century Gothic"/>
          <w:sz w:val="22"/>
          <w:szCs w:val="22"/>
        </w:rPr>
        <w:t>to embedding equality and diversity</w:t>
      </w:r>
      <w:r w:rsidR="00507D1C">
        <w:rPr>
          <w:rFonts w:ascii="Century Gothic" w:eastAsia="Times New Roman" w:hAnsi="Century Gothic"/>
          <w:sz w:val="22"/>
          <w:szCs w:val="22"/>
        </w:rPr>
        <w:t xml:space="preserve"> (</w:t>
      </w:r>
      <w:r w:rsidR="00507D1C">
        <w:rPr>
          <w:rFonts w:ascii="Century Gothic" w:eastAsia="Times New Roman" w:hAnsi="Century Gothic"/>
          <w:sz w:val="22"/>
          <w:szCs w:val="22"/>
        </w:rPr>
        <w:t>thinking rounds, thinking pairs, the Ten Components)</w:t>
      </w:r>
      <w:r w:rsidR="005D19EF">
        <w:rPr>
          <w:rFonts w:ascii="Century Gothic" w:eastAsia="Times New Roman" w:hAnsi="Century Gothic"/>
          <w:sz w:val="22"/>
          <w:szCs w:val="22"/>
        </w:rPr>
        <w:t xml:space="preserve"> are now used at 8</w:t>
      </w:r>
      <w:r>
        <w:rPr>
          <w:rFonts w:ascii="Century Gothic" w:eastAsia="Times New Roman" w:hAnsi="Century Gothic"/>
          <w:sz w:val="22"/>
          <w:szCs w:val="22"/>
        </w:rPr>
        <w:t xml:space="preserve"> institutions</w:t>
      </w:r>
    </w:p>
    <w:p w:rsidR="00717D4F" w:rsidRDefault="005D19EF" w:rsidP="00717D4F">
      <w:pPr>
        <w:pStyle w:val="ListParagraph"/>
        <w:numPr>
          <w:ilvl w:val="0"/>
          <w:numId w:val="4"/>
        </w:numPr>
        <w:rPr>
          <w:rFonts w:ascii="Century Gothic" w:eastAsia="Times New Roman" w:hAnsi="Century Gothic"/>
          <w:sz w:val="22"/>
          <w:szCs w:val="22"/>
        </w:rPr>
      </w:pPr>
      <w:r>
        <w:rPr>
          <w:rFonts w:ascii="Century Gothic" w:eastAsia="Times New Roman" w:hAnsi="Century Gothic"/>
          <w:sz w:val="22"/>
          <w:szCs w:val="22"/>
        </w:rPr>
        <w:t>A s</w:t>
      </w:r>
      <w:r w:rsidR="00717D4F">
        <w:rPr>
          <w:rFonts w:ascii="Century Gothic" w:eastAsia="Times New Roman" w:hAnsi="Century Gothic"/>
          <w:sz w:val="22"/>
          <w:szCs w:val="22"/>
        </w:rPr>
        <w:t xml:space="preserve">hift in language </w:t>
      </w:r>
      <w:r>
        <w:rPr>
          <w:rFonts w:ascii="Century Gothic" w:eastAsia="Times New Roman" w:hAnsi="Century Gothic"/>
          <w:sz w:val="22"/>
          <w:szCs w:val="22"/>
        </w:rPr>
        <w:t>has been seen, as participants moved from talking about equality and diversity to using terminology such as identity, intersectionality, privilege, white work etc.</w:t>
      </w:r>
    </w:p>
    <w:p w:rsidR="00717D4F" w:rsidRPr="00717D4F" w:rsidRDefault="004F5967" w:rsidP="00717D4F">
      <w:pPr>
        <w:pStyle w:val="ListParagraph"/>
        <w:numPr>
          <w:ilvl w:val="0"/>
          <w:numId w:val="4"/>
        </w:numPr>
        <w:rPr>
          <w:rFonts w:ascii="Century Gothic" w:eastAsia="Times New Roman" w:hAnsi="Century Gothic"/>
          <w:sz w:val="22"/>
          <w:szCs w:val="22"/>
        </w:rPr>
      </w:pPr>
      <w:r>
        <w:rPr>
          <w:rFonts w:ascii="Century Gothic" w:eastAsia="Times New Roman" w:hAnsi="Century Gothic"/>
          <w:sz w:val="22"/>
          <w:szCs w:val="22"/>
        </w:rPr>
        <w:t>A network of ‘identity champions’ exists and continues to discuss equality and diversity issues, share resources and instigate new teaching practices.</w:t>
      </w:r>
      <w:r w:rsidR="001F6DA8">
        <w:rPr>
          <w:rFonts w:ascii="Century Gothic" w:eastAsia="Times New Roman" w:hAnsi="Century Gothic"/>
          <w:sz w:val="22"/>
          <w:szCs w:val="22"/>
        </w:rPr>
        <w:br/>
      </w:r>
      <w:r w:rsidR="001F6DA8">
        <w:rPr>
          <w:rFonts w:ascii="Century Gothic" w:eastAsia="Times New Roman" w:hAnsi="Century Gothic"/>
          <w:sz w:val="22"/>
          <w:szCs w:val="22"/>
        </w:rPr>
        <w:br/>
      </w:r>
      <w:r w:rsidR="001F6DA8">
        <w:rPr>
          <w:rFonts w:ascii="Century Gothic" w:eastAsia="Times New Roman" w:hAnsi="Century Gothic"/>
          <w:sz w:val="22"/>
          <w:szCs w:val="22"/>
        </w:rPr>
        <w:lastRenderedPageBreak/>
        <w:br/>
      </w:r>
    </w:p>
    <w:p w:rsidR="00717D4F" w:rsidRDefault="00507D1C" w:rsidP="00C529C6">
      <w:pPr>
        <w:rPr>
          <w:rFonts w:ascii="Century Gothic" w:eastAsia="Times New Roman" w:hAnsi="Century Gothic"/>
          <w:sz w:val="22"/>
          <w:szCs w:val="22"/>
        </w:rPr>
      </w:pPr>
      <w:r>
        <w:rPr>
          <w:rFonts w:ascii="Century Gothic" w:eastAsia="Times New Roman" w:hAnsi="Century Gothic"/>
          <w:sz w:val="22"/>
          <w:szCs w:val="22"/>
        </w:rPr>
        <w:t xml:space="preserve">Project participants reported a growth in personal confidence regarding the embedding and integration of equality and diversity in their practice (see the accompanying </w:t>
      </w:r>
      <w:r w:rsidR="001F6DA8">
        <w:rPr>
          <w:rFonts w:ascii="Century Gothic" w:eastAsia="Times New Roman" w:hAnsi="Century Gothic"/>
          <w:sz w:val="22"/>
          <w:szCs w:val="22"/>
        </w:rPr>
        <w:t>Evaluation Summary</w:t>
      </w:r>
      <w:r w:rsidR="00B44354">
        <w:rPr>
          <w:rFonts w:ascii="Century Gothic" w:eastAsia="Times New Roman" w:hAnsi="Century Gothic"/>
          <w:sz w:val="22"/>
          <w:szCs w:val="22"/>
        </w:rPr>
        <w:t xml:space="preserve"> at Appendix 3</w:t>
      </w:r>
      <w:r>
        <w:rPr>
          <w:rFonts w:ascii="Century Gothic" w:eastAsia="Times New Roman" w:hAnsi="Century Gothic"/>
          <w:sz w:val="22"/>
          <w:szCs w:val="22"/>
        </w:rPr>
        <w:t xml:space="preserve"> for full details).</w:t>
      </w:r>
    </w:p>
    <w:p w:rsidR="00C529C6" w:rsidRPr="005D19EF" w:rsidRDefault="00717D4F" w:rsidP="00C529C6">
      <w:pPr>
        <w:rPr>
          <w:rFonts w:ascii="Century Gothic" w:eastAsia="Times New Roman" w:hAnsi="Century Gothic"/>
          <w:b/>
          <w:sz w:val="22"/>
          <w:szCs w:val="22"/>
        </w:rPr>
      </w:pPr>
      <w:r w:rsidRPr="005D19EF">
        <w:rPr>
          <w:rFonts w:ascii="Century Gothic" w:eastAsia="Times New Roman" w:hAnsi="Century Gothic"/>
          <w:b/>
          <w:sz w:val="22"/>
          <w:szCs w:val="22"/>
        </w:rPr>
        <w:t>Embedding and sustaining good practice</w:t>
      </w:r>
    </w:p>
    <w:p w:rsidR="00FB4398" w:rsidRDefault="00FB4398" w:rsidP="00507D1C">
      <w:pPr>
        <w:rPr>
          <w:rFonts w:ascii="Century Gothic" w:eastAsia="Times New Roman" w:hAnsi="Century Gothic"/>
          <w:sz w:val="22"/>
          <w:szCs w:val="22"/>
        </w:rPr>
      </w:pPr>
      <w:r>
        <w:rPr>
          <w:rFonts w:ascii="Century Gothic" w:eastAsia="Times New Roman" w:hAnsi="Century Gothic"/>
          <w:sz w:val="22"/>
          <w:szCs w:val="22"/>
        </w:rPr>
        <w:t>A clear message from the project evaluation was the call for participants to reconvene in the autumn term, to continue sharing good practice and to consider impact.  Discussion will be undertaken with ECU regarding the possibility of carrying forward a small amount of funding to facilitate this event.</w:t>
      </w:r>
    </w:p>
    <w:p w:rsidR="005D19EF" w:rsidRDefault="005D19EF" w:rsidP="00507D1C">
      <w:pPr>
        <w:rPr>
          <w:rFonts w:ascii="Century Gothic" w:eastAsia="Times New Roman" w:hAnsi="Century Gothic"/>
          <w:sz w:val="22"/>
          <w:szCs w:val="22"/>
        </w:rPr>
      </w:pPr>
      <w:r>
        <w:rPr>
          <w:rFonts w:ascii="Century Gothic" w:eastAsia="Times New Roman" w:hAnsi="Century Gothic"/>
          <w:sz w:val="22"/>
          <w:szCs w:val="22"/>
        </w:rPr>
        <w:t>Participants will be able to continue conversations, share good practice and gain on-going support through the Yammer space origina</w:t>
      </w:r>
      <w:r w:rsidR="001F6DA8">
        <w:rPr>
          <w:rFonts w:ascii="Century Gothic" w:eastAsia="Times New Roman" w:hAnsi="Century Gothic"/>
          <w:sz w:val="22"/>
          <w:szCs w:val="22"/>
        </w:rPr>
        <w:t xml:space="preserve">lly created as a communications </w:t>
      </w:r>
      <w:r>
        <w:rPr>
          <w:rFonts w:ascii="Century Gothic" w:eastAsia="Times New Roman" w:hAnsi="Century Gothic"/>
          <w:sz w:val="22"/>
          <w:szCs w:val="22"/>
        </w:rPr>
        <w:t>tool for the project.  Useful resources are still being</w:t>
      </w:r>
      <w:r w:rsidR="00507D1C">
        <w:rPr>
          <w:rFonts w:ascii="Century Gothic" w:eastAsia="Times New Roman" w:hAnsi="Century Gothic"/>
          <w:sz w:val="22"/>
          <w:szCs w:val="22"/>
        </w:rPr>
        <w:t xml:space="preserve"> </w:t>
      </w:r>
      <w:r>
        <w:rPr>
          <w:rFonts w:ascii="Century Gothic" w:eastAsia="Times New Roman" w:hAnsi="Century Gothic"/>
          <w:sz w:val="22"/>
          <w:szCs w:val="22"/>
        </w:rPr>
        <w:t xml:space="preserve"> shared here on </w:t>
      </w:r>
      <w:r w:rsidR="00A03C9C">
        <w:rPr>
          <w:rFonts w:ascii="Century Gothic" w:eastAsia="Times New Roman" w:hAnsi="Century Gothic"/>
          <w:sz w:val="22"/>
          <w:szCs w:val="22"/>
        </w:rPr>
        <w:br/>
      </w:r>
      <w:r>
        <w:rPr>
          <w:rFonts w:ascii="Century Gothic" w:eastAsia="Times New Roman" w:hAnsi="Century Gothic"/>
          <w:sz w:val="22"/>
          <w:szCs w:val="22"/>
        </w:rPr>
        <w:t xml:space="preserve">a regular basis, and the Padlet continues to be populated with </w:t>
      </w:r>
      <w:r w:rsidR="00BC387F">
        <w:rPr>
          <w:rFonts w:ascii="Century Gothic" w:eastAsia="Times New Roman" w:hAnsi="Century Gothic"/>
          <w:sz w:val="22"/>
          <w:szCs w:val="22"/>
        </w:rPr>
        <w:t>reading materials and articles of interest around the identities theme.</w:t>
      </w:r>
    </w:p>
    <w:p w:rsidR="00C529C6" w:rsidRPr="00A03C9C" w:rsidRDefault="001F2928" w:rsidP="00C529C6">
      <w:pPr>
        <w:rPr>
          <w:rFonts w:ascii="Century Gothic" w:eastAsia="Times New Roman" w:hAnsi="Century Gothic"/>
          <w:b/>
          <w:sz w:val="22"/>
          <w:szCs w:val="22"/>
        </w:rPr>
      </w:pPr>
      <w:r>
        <w:rPr>
          <w:rFonts w:ascii="Century Gothic" w:eastAsia="Times New Roman" w:hAnsi="Century Gothic"/>
          <w:b/>
          <w:sz w:val="22"/>
          <w:szCs w:val="22"/>
        </w:rPr>
        <w:t>Outputs and resources</w:t>
      </w:r>
    </w:p>
    <w:p w:rsidR="001F2928" w:rsidRDefault="001F2928" w:rsidP="001F2928">
      <w:pPr>
        <w:rPr>
          <w:rFonts w:ascii="Century Gothic" w:eastAsia="Times New Roman" w:hAnsi="Century Gothic"/>
          <w:sz w:val="22"/>
          <w:szCs w:val="22"/>
        </w:rPr>
      </w:pPr>
      <w:r>
        <w:rPr>
          <w:rFonts w:ascii="Century Gothic" w:eastAsia="Times New Roman" w:hAnsi="Century Gothic"/>
          <w:sz w:val="22"/>
          <w:szCs w:val="22"/>
        </w:rPr>
        <w:t>The project background and impact was</w:t>
      </w:r>
      <w:r>
        <w:rPr>
          <w:rFonts w:ascii="Century Gothic" w:eastAsia="Times New Roman" w:hAnsi="Century Gothic"/>
          <w:sz w:val="22"/>
          <w:szCs w:val="22"/>
        </w:rPr>
        <w:t xml:space="preserve"> initially</w:t>
      </w:r>
      <w:r>
        <w:rPr>
          <w:rFonts w:ascii="Century Gothic" w:eastAsia="Times New Roman" w:hAnsi="Century Gothic"/>
          <w:sz w:val="22"/>
          <w:szCs w:val="22"/>
        </w:rPr>
        <w:t xml:space="preserve"> shared at the Northern College ‘Teach Different’ Education Conference on 4</w:t>
      </w:r>
      <w:r w:rsidRPr="00FB4398">
        <w:rPr>
          <w:rFonts w:ascii="Century Gothic" w:eastAsia="Times New Roman" w:hAnsi="Century Gothic"/>
          <w:sz w:val="22"/>
          <w:szCs w:val="22"/>
          <w:vertAlign w:val="superscript"/>
        </w:rPr>
        <w:t>th</w:t>
      </w:r>
      <w:r>
        <w:rPr>
          <w:rFonts w:ascii="Century Gothic" w:eastAsia="Times New Roman" w:hAnsi="Century Gothic"/>
          <w:sz w:val="22"/>
          <w:szCs w:val="22"/>
        </w:rPr>
        <w:t xml:space="preserve"> July 2015.  A number of internal and external contacts from across adult education have been provided with the project materials and resources in order to embed the identities work in their own practice.</w:t>
      </w:r>
    </w:p>
    <w:p w:rsidR="001F2928" w:rsidRDefault="001F2928" w:rsidP="001F2928">
      <w:pPr>
        <w:rPr>
          <w:rFonts w:ascii="Century Gothic" w:eastAsia="Times New Roman" w:hAnsi="Century Gothic"/>
          <w:sz w:val="22"/>
          <w:szCs w:val="22"/>
        </w:rPr>
      </w:pPr>
      <w:r>
        <w:rPr>
          <w:rFonts w:ascii="Century Gothic" w:eastAsia="Times New Roman" w:hAnsi="Century Gothic"/>
          <w:sz w:val="22"/>
          <w:szCs w:val="22"/>
        </w:rPr>
        <w:t xml:space="preserve">The Identities approach to embedding equality and diversity has </w:t>
      </w:r>
      <w:r>
        <w:rPr>
          <w:rFonts w:ascii="Century Gothic" w:eastAsia="Times New Roman" w:hAnsi="Century Gothic"/>
          <w:sz w:val="22"/>
          <w:szCs w:val="22"/>
        </w:rPr>
        <w:t xml:space="preserve">also </w:t>
      </w:r>
      <w:r>
        <w:rPr>
          <w:rFonts w:ascii="Century Gothic" w:eastAsia="Times New Roman" w:hAnsi="Century Gothic"/>
          <w:sz w:val="22"/>
          <w:szCs w:val="22"/>
        </w:rPr>
        <w:t>been rolled out at Barnsley College, via a number of workshops during their Teachers’ Fair CPD week.</w:t>
      </w:r>
    </w:p>
    <w:p w:rsidR="001F2928" w:rsidRDefault="001F2928" w:rsidP="001F2928">
      <w:pPr>
        <w:rPr>
          <w:rFonts w:ascii="Century Gothic" w:eastAsia="Times New Roman" w:hAnsi="Century Gothic"/>
          <w:sz w:val="22"/>
          <w:szCs w:val="22"/>
        </w:rPr>
      </w:pPr>
      <w:r>
        <w:rPr>
          <w:rFonts w:ascii="Century Gothic" w:eastAsia="Times New Roman" w:hAnsi="Century Gothic"/>
          <w:sz w:val="22"/>
          <w:szCs w:val="22"/>
        </w:rPr>
        <w:t xml:space="preserve">Two project participants will </w:t>
      </w:r>
      <w:r>
        <w:rPr>
          <w:rFonts w:ascii="Century Gothic" w:eastAsia="Times New Roman" w:hAnsi="Century Gothic"/>
          <w:sz w:val="22"/>
          <w:szCs w:val="22"/>
        </w:rPr>
        <w:t xml:space="preserve">also </w:t>
      </w:r>
      <w:r>
        <w:rPr>
          <w:rFonts w:ascii="Century Gothic" w:eastAsia="Times New Roman" w:hAnsi="Century Gothic"/>
          <w:sz w:val="22"/>
          <w:szCs w:val="22"/>
        </w:rPr>
        <w:t>be running a workshop at the UKFEchat national conference for FE educators in London on 24</w:t>
      </w:r>
      <w:r w:rsidRPr="003F2338">
        <w:rPr>
          <w:rFonts w:ascii="Century Gothic" w:eastAsia="Times New Roman" w:hAnsi="Century Gothic"/>
          <w:sz w:val="22"/>
          <w:szCs w:val="22"/>
          <w:vertAlign w:val="superscript"/>
        </w:rPr>
        <w:t>th</w:t>
      </w:r>
      <w:r>
        <w:rPr>
          <w:rFonts w:ascii="Century Gothic" w:eastAsia="Times New Roman" w:hAnsi="Century Gothic"/>
          <w:sz w:val="22"/>
          <w:szCs w:val="22"/>
        </w:rPr>
        <w:t xml:space="preserve"> October 2015.</w:t>
      </w:r>
    </w:p>
    <w:p w:rsidR="004F5967" w:rsidRDefault="004F5967" w:rsidP="00C529C6">
      <w:pPr>
        <w:rPr>
          <w:rFonts w:ascii="Century Gothic" w:eastAsia="Times New Roman" w:hAnsi="Century Gothic"/>
          <w:sz w:val="22"/>
          <w:szCs w:val="22"/>
        </w:rPr>
      </w:pPr>
      <w:r>
        <w:rPr>
          <w:rFonts w:ascii="Century Gothic" w:eastAsia="Times New Roman" w:hAnsi="Century Gothic"/>
          <w:sz w:val="22"/>
          <w:szCs w:val="22"/>
        </w:rPr>
        <w:t>In addition to the Padlet with its wealth of identity resources, the following tools have been created:</w:t>
      </w:r>
    </w:p>
    <w:p w:rsidR="000C2C63" w:rsidRDefault="00BE1F38" w:rsidP="001F2928">
      <w:pPr>
        <w:pStyle w:val="ListParagraph"/>
        <w:numPr>
          <w:ilvl w:val="0"/>
          <w:numId w:val="10"/>
        </w:numPr>
        <w:rPr>
          <w:rFonts w:ascii="Century Gothic" w:eastAsia="Times New Roman" w:hAnsi="Century Gothic"/>
          <w:sz w:val="22"/>
          <w:szCs w:val="22"/>
        </w:rPr>
      </w:pPr>
      <w:r w:rsidRPr="004F5967">
        <w:rPr>
          <w:rFonts w:ascii="Century Gothic" w:eastAsia="Times New Roman" w:hAnsi="Century Gothic"/>
          <w:sz w:val="22"/>
          <w:szCs w:val="22"/>
        </w:rPr>
        <w:t>‘</w:t>
      </w:r>
      <w:r w:rsidR="000C2C63" w:rsidRPr="004F5967">
        <w:rPr>
          <w:rFonts w:ascii="Century Gothic" w:eastAsia="Times New Roman" w:hAnsi="Century Gothic"/>
          <w:sz w:val="22"/>
          <w:szCs w:val="22"/>
        </w:rPr>
        <w:t>Teaching in a Thinking Environment</w:t>
      </w:r>
      <w:r w:rsidRPr="004F5967">
        <w:rPr>
          <w:rFonts w:ascii="Century Gothic" w:eastAsia="Times New Roman" w:hAnsi="Century Gothic"/>
          <w:sz w:val="22"/>
          <w:szCs w:val="22"/>
        </w:rPr>
        <w:t>’</w:t>
      </w:r>
      <w:r w:rsidR="000C2C63" w:rsidRPr="004F5967">
        <w:rPr>
          <w:rFonts w:ascii="Century Gothic" w:eastAsia="Times New Roman" w:hAnsi="Century Gothic"/>
          <w:sz w:val="22"/>
          <w:szCs w:val="22"/>
        </w:rPr>
        <w:t xml:space="preserve"> </w:t>
      </w:r>
      <w:r w:rsidR="004F5967">
        <w:rPr>
          <w:rFonts w:ascii="Century Gothic" w:eastAsia="Times New Roman" w:hAnsi="Century Gothic"/>
          <w:sz w:val="22"/>
          <w:szCs w:val="22"/>
        </w:rPr>
        <w:t>video scribes</w:t>
      </w:r>
      <w:r w:rsidR="001F2928">
        <w:rPr>
          <w:rFonts w:ascii="Century Gothic" w:eastAsia="Times New Roman" w:hAnsi="Century Gothic"/>
          <w:sz w:val="22"/>
          <w:szCs w:val="22"/>
        </w:rPr>
        <w:t xml:space="preserve"> </w:t>
      </w:r>
      <w:hyperlink r:id="rId18" w:history="1">
        <w:r w:rsidR="001F2928" w:rsidRPr="00272064">
          <w:rPr>
            <w:rStyle w:val="Hyperlink"/>
            <w:rFonts w:ascii="Century Gothic" w:eastAsia="Times New Roman" w:hAnsi="Century Gothic"/>
            <w:sz w:val="22"/>
            <w:szCs w:val="22"/>
          </w:rPr>
          <w:t>https://www.youtube.com/watch?v=IYWDCjYmQ7w</w:t>
        </w:r>
      </w:hyperlink>
    </w:p>
    <w:p w:rsidR="001F2928" w:rsidRPr="001F2928" w:rsidRDefault="001F2928" w:rsidP="001F2928">
      <w:pPr>
        <w:pStyle w:val="ListParagraph"/>
        <w:numPr>
          <w:ilvl w:val="0"/>
          <w:numId w:val="10"/>
        </w:numPr>
        <w:rPr>
          <w:rFonts w:ascii="Century Gothic" w:eastAsia="Times New Roman" w:hAnsi="Century Gothic"/>
          <w:sz w:val="22"/>
          <w:szCs w:val="22"/>
        </w:rPr>
      </w:pPr>
      <w:r>
        <w:rPr>
          <w:rFonts w:ascii="Century Gothic" w:eastAsia="Times New Roman" w:hAnsi="Century Gothic"/>
          <w:sz w:val="22"/>
          <w:szCs w:val="22"/>
        </w:rPr>
        <w:t>An Identities example lesson plan</w:t>
      </w:r>
    </w:p>
    <w:p w:rsidR="001F2928" w:rsidRDefault="001F2928" w:rsidP="001F2928">
      <w:pPr>
        <w:pStyle w:val="ListParagraph"/>
        <w:numPr>
          <w:ilvl w:val="0"/>
          <w:numId w:val="10"/>
        </w:numPr>
        <w:rPr>
          <w:rFonts w:ascii="Century Gothic" w:eastAsia="Times New Roman" w:hAnsi="Century Gothic"/>
          <w:sz w:val="22"/>
          <w:szCs w:val="22"/>
        </w:rPr>
      </w:pPr>
      <w:r>
        <w:rPr>
          <w:rFonts w:ascii="Century Gothic" w:eastAsia="Times New Roman" w:hAnsi="Century Gothic"/>
          <w:sz w:val="22"/>
          <w:szCs w:val="22"/>
        </w:rPr>
        <w:t>A draft ‘cultural competence’ framework which examines new ways to integrate and promote diversity</w:t>
      </w:r>
      <w:r w:rsidR="00507D1C">
        <w:rPr>
          <w:rFonts w:ascii="Century Gothic" w:eastAsia="Times New Roman" w:hAnsi="Century Gothic"/>
          <w:sz w:val="22"/>
          <w:szCs w:val="22"/>
        </w:rPr>
        <w:t>.</w:t>
      </w:r>
    </w:p>
    <w:p w:rsidR="00507D1C" w:rsidRPr="00507D1C" w:rsidRDefault="00507D1C" w:rsidP="00507D1C">
      <w:pPr>
        <w:rPr>
          <w:rFonts w:ascii="Century Gothic" w:eastAsia="Times New Roman" w:hAnsi="Century Gothic"/>
          <w:sz w:val="22"/>
          <w:szCs w:val="22"/>
        </w:rPr>
      </w:pPr>
      <w:r>
        <w:rPr>
          <w:rFonts w:ascii="Century Gothic" w:eastAsia="Times New Roman" w:hAnsi="Century Gothic"/>
          <w:sz w:val="22"/>
          <w:szCs w:val="22"/>
        </w:rPr>
        <w:t>These tools will continue to be developed and shared over summer 2015.</w:t>
      </w:r>
    </w:p>
    <w:p w:rsidR="001F2928" w:rsidRDefault="001F2928" w:rsidP="00507D1C">
      <w:pPr>
        <w:rPr>
          <w:rFonts w:ascii="Century Gothic" w:eastAsia="Times New Roman" w:hAnsi="Century Gothic"/>
          <w:sz w:val="22"/>
          <w:szCs w:val="22"/>
        </w:rPr>
      </w:pPr>
      <w:r w:rsidRPr="00507D1C">
        <w:rPr>
          <w:rFonts w:ascii="Century Gothic" w:eastAsia="Times New Roman" w:hAnsi="Century Gothic"/>
          <w:sz w:val="22"/>
          <w:szCs w:val="22"/>
        </w:rPr>
        <w:t>A version of the Identities programme can also be offered to interested organisations who would like to take this work forward in their own educational context.</w:t>
      </w:r>
    </w:p>
    <w:p w:rsidR="001F6DA8" w:rsidRDefault="001F6DA8" w:rsidP="00507D1C">
      <w:pPr>
        <w:rPr>
          <w:rFonts w:ascii="Century Gothic" w:eastAsia="Times New Roman" w:hAnsi="Century Gothic"/>
          <w:sz w:val="22"/>
          <w:szCs w:val="22"/>
        </w:rPr>
      </w:pPr>
    </w:p>
    <w:p w:rsidR="001F6DA8" w:rsidRDefault="001F6DA8" w:rsidP="00507D1C">
      <w:pPr>
        <w:rPr>
          <w:rFonts w:ascii="Century Gothic" w:eastAsia="Times New Roman" w:hAnsi="Century Gothic"/>
          <w:sz w:val="22"/>
          <w:szCs w:val="22"/>
        </w:rPr>
      </w:pPr>
    </w:p>
    <w:p w:rsidR="001F6DA8" w:rsidRPr="00507D1C" w:rsidRDefault="001F6DA8" w:rsidP="00507D1C">
      <w:pPr>
        <w:rPr>
          <w:rFonts w:ascii="Century Gothic" w:eastAsia="Times New Roman" w:hAnsi="Century Gothic"/>
          <w:sz w:val="22"/>
          <w:szCs w:val="22"/>
        </w:rPr>
      </w:pPr>
    </w:p>
    <w:p w:rsidR="00EE10C4" w:rsidRPr="001F2928" w:rsidRDefault="00C529C6" w:rsidP="00C529C6">
      <w:pPr>
        <w:rPr>
          <w:rFonts w:ascii="Century Gothic" w:eastAsia="Times New Roman" w:hAnsi="Century Gothic"/>
          <w:b/>
          <w:sz w:val="22"/>
          <w:szCs w:val="22"/>
        </w:rPr>
      </w:pPr>
      <w:r w:rsidRPr="001F2928">
        <w:rPr>
          <w:rFonts w:ascii="Century Gothic" w:eastAsia="Times New Roman" w:hAnsi="Century Gothic"/>
          <w:b/>
          <w:sz w:val="22"/>
          <w:szCs w:val="22"/>
        </w:rPr>
        <w:t>Key messages to th</w:t>
      </w:r>
      <w:r w:rsidR="00EE10C4" w:rsidRPr="001F2928">
        <w:rPr>
          <w:rFonts w:ascii="Century Gothic" w:eastAsia="Times New Roman" w:hAnsi="Century Gothic"/>
          <w:b/>
          <w:sz w:val="22"/>
          <w:szCs w:val="22"/>
        </w:rPr>
        <w:t>o</w:t>
      </w:r>
      <w:r w:rsidRPr="001F2928">
        <w:rPr>
          <w:rFonts w:ascii="Century Gothic" w:eastAsia="Times New Roman" w:hAnsi="Century Gothic"/>
          <w:b/>
          <w:sz w:val="22"/>
          <w:szCs w:val="22"/>
        </w:rPr>
        <w:t>se</w:t>
      </w:r>
      <w:r w:rsidR="00EE10C4" w:rsidRPr="001F2928">
        <w:rPr>
          <w:rFonts w:ascii="Century Gothic" w:eastAsia="Times New Roman" w:hAnsi="Century Gothic"/>
          <w:b/>
          <w:sz w:val="22"/>
          <w:szCs w:val="22"/>
        </w:rPr>
        <w:t xml:space="preserve"> undertaking</w:t>
      </w:r>
      <w:r w:rsidRPr="001F2928">
        <w:rPr>
          <w:rFonts w:ascii="Century Gothic" w:eastAsia="Times New Roman" w:hAnsi="Century Gothic"/>
          <w:b/>
          <w:sz w:val="22"/>
          <w:szCs w:val="22"/>
        </w:rPr>
        <w:t xml:space="preserve"> simi</w:t>
      </w:r>
      <w:r w:rsidR="00EE10C4" w:rsidRPr="001F2928">
        <w:rPr>
          <w:rFonts w:ascii="Century Gothic" w:eastAsia="Times New Roman" w:hAnsi="Century Gothic"/>
          <w:b/>
          <w:sz w:val="22"/>
          <w:szCs w:val="22"/>
        </w:rPr>
        <w:t>lar projec</w:t>
      </w:r>
      <w:r w:rsidRPr="001F2928">
        <w:rPr>
          <w:rFonts w:ascii="Century Gothic" w:eastAsia="Times New Roman" w:hAnsi="Century Gothic"/>
          <w:b/>
          <w:sz w:val="22"/>
          <w:szCs w:val="22"/>
        </w:rPr>
        <w:t>t</w:t>
      </w:r>
      <w:r w:rsidR="00EE10C4" w:rsidRPr="001F2928">
        <w:rPr>
          <w:rFonts w:ascii="Century Gothic" w:eastAsia="Times New Roman" w:hAnsi="Century Gothic"/>
          <w:b/>
          <w:sz w:val="22"/>
          <w:szCs w:val="22"/>
        </w:rPr>
        <w:t>s:</w:t>
      </w:r>
    </w:p>
    <w:p w:rsidR="00EE10C4" w:rsidRDefault="00EE10C4" w:rsidP="00C529C6">
      <w:pPr>
        <w:rPr>
          <w:rFonts w:ascii="Century Gothic" w:eastAsia="Times New Roman" w:hAnsi="Century Gothic"/>
          <w:sz w:val="22"/>
          <w:szCs w:val="22"/>
        </w:rPr>
      </w:pPr>
      <w:r>
        <w:rPr>
          <w:rFonts w:ascii="Century Gothic" w:eastAsia="Times New Roman" w:hAnsi="Century Gothic"/>
          <w:sz w:val="22"/>
          <w:szCs w:val="22"/>
        </w:rPr>
        <w:t xml:space="preserve">Given the nature of the personal explorations around identity, it is essential to use trained coaches who are able to distinguish between guided and therapeutic approaches to coaching. Our recommendation is for use of Thinking Environment methods which uncover limiting assumptions, coupled with the more traditional GROW model which provides </w:t>
      </w:r>
      <w:r w:rsidR="00687177">
        <w:rPr>
          <w:rFonts w:ascii="Century Gothic" w:eastAsia="Times New Roman" w:hAnsi="Century Gothic"/>
          <w:sz w:val="22"/>
          <w:szCs w:val="22"/>
        </w:rPr>
        <w:t xml:space="preserve">clear </w:t>
      </w:r>
      <w:r>
        <w:rPr>
          <w:rFonts w:ascii="Century Gothic" w:eastAsia="Times New Roman" w:hAnsi="Century Gothic"/>
          <w:sz w:val="22"/>
          <w:szCs w:val="22"/>
        </w:rPr>
        <w:t>direction and goal-setting.</w:t>
      </w:r>
    </w:p>
    <w:p w:rsidR="00C529C6" w:rsidRDefault="0067256D" w:rsidP="001F2928">
      <w:pPr>
        <w:rPr>
          <w:rFonts w:ascii="Century Gothic" w:eastAsia="Times New Roman" w:hAnsi="Century Gothic"/>
          <w:sz w:val="22"/>
          <w:szCs w:val="22"/>
        </w:rPr>
      </w:pPr>
      <w:r>
        <w:rPr>
          <w:rFonts w:ascii="Century Gothic" w:eastAsia="Times New Roman" w:hAnsi="Century Gothic"/>
          <w:sz w:val="22"/>
          <w:szCs w:val="22"/>
        </w:rPr>
        <w:t xml:space="preserve">Creation of safe spaces through the co-construction of group agreements and on-line discussion forums </w:t>
      </w:r>
      <w:r w:rsidR="001F2928">
        <w:rPr>
          <w:rFonts w:ascii="Century Gothic" w:eastAsia="Times New Roman" w:hAnsi="Century Gothic"/>
          <w:sz w:val="22"/>
          <w:szCs w:val="22"/>
        </w:rPr>
        <w:t xml:space="preserve">is essential </w:t>
      </w:r>
      <w:r w:rsidR="0002632E">
        <w:rPr>
          <w:rFonts w:ascii="Century Gothic" w:eastAsia="Times New Roman" w:hAnsi="Century Gothic"/>
          <w:sz w:val="22"/>
          <w:szCs w:val="22"/>
        </w:rPr>
        <w:t>(we used Yammer for this; it also works well as a project management tool)</w:t>
      </w:r>
      <w:r>
        <w:rPr>
          <w:rFonts w:ascii="Century Gothic" w:eastAsia="Times New Roman" w:hAnsi="Century Gothic"/>
          <w:sz w:val="22"/>
          <w:szCs w:val="22"/>
        </w:rPr>
        <w:t xml:space="preserve">. </w:t>
      </w:r>
    </w:p>
    <w:p w:rsidR="001F2928" w:rsidRDefault="001F2928" w:rsidP="001F2928">
      <w:pPr>
        <w:rPr>
          <w:rFonts w:ascii="Century Gothic" w:eastAsia="Times New Roman" w:hAnsi="Century Gothic"/>
          <w:sz w:val="22"/>
          <w:szCs w:val="22"/>
        </w:rPr>
      </w:pPr>
    </w:p>
    <w:p w:rsidR="001F2928" w:rsidRPr="00507D1C" w:rsidRDefault="001F2928" w:rsidP="001F2928">
      <w:pPr>
        <w:rPr>
          <w:rFonts w:ascii="Century Gothic" w:eastAsia="Times New Roman" w:hAnsi="Century Gothic"/>
          <w:b/>
          <w:sz w:val="22"/>
          <w:szCs w:val="22"/>
        </w:rPr>
      </w:pPr>
      <w:r w:rsidRPr="00507D1C">
        <w:rPr>
          <w:rFonts w:ascii="Century Gothic" w:eastAsia="Times New Roman" w:hAnsi="Century Gothic"/>
          <w:b/>
          <w:sz w:val="22"/>
          <w:szCs w:val="22"/>
        </w:rPr>
        <w:t>Kay Sidebottom</w:t>
      </w:r>
    </w:p>
    <w:p w:rsidR="001F2928" w:rsidRPr="00507D1C" w:rsidRDefault="001F2928" w:rsidP="001F2928">
      <w:pPr>
        <w:rPr>
          <w:rFonts w:ascii="Century Gothic" w:eastAsia="Times New Roman" w:hAnsi="Century Gothic"/>
          <w:b/>
          <w:sz w:val="22"/>
          <w:szCs w:val="22"/>
        </w:rPr>
      </w:pPr>
      <w:r w:rsidRPr="00507D1C">
        <w:rPr>
          <w:rFonts w:ascii="Century Gothic" w:eastAsia="Times New Roman" w:hAnsi="Century Gothic"/>
          <w:b/>
          <w:sz w:val="22"/>
          <w:szCs w:val="22"/>
        </w:rPr>
        <w:t>Northern College</w:t>
      </w:r>
    </w:p>
    <w:p w:rsidR="001F2928" w:rsidRDefault="001F2928" w:rsidP="001F2928">
      <w:pPr>
        <w:rPr>
          <w:rFonts w:ascii="Century Gothic" w:eastAsia="Times New Roman" w:hAnsi="Century Gothic"/>
          <w:sz w:val="22"/>
          <w:szCs w:val="22"/>
        </w:rPr>
      </w:pPr>
      <w:r w:rsidRPr="00507D1C">
        <w:rPr>
          <w:rFonts w:ascii="Century Gothic" w:eastAsia="Times New Roman" w:hAnsi="Century Gothic"/>
          <w:b/>
          <w:sz w:val="22"/>
          <w:szCs w:val="22"/>
        </w:rPr>
        <w:t>June</w:t>
      </w:r>
      <w:r>
        <w:rPr>
          <w:rFonts w:ascii="Century Gothic" w:eastAsia="Times New Roman" w:hAnsi="Century Gothic"/>
          <w:sz w:val="22"/>
          <w:szCs w:val="22"/>
        </w:rPr>
        <w:t xml:space="preserve"> </w:t>
      </w:r>
      <w:r w:rsidRPr="001F6DA8">
        <w:rPr>
          <w:rFonts w:ascii="Century Gothic" w:eastAsia="Times New Roman" w:hAnsi="Century Gothic"/>
          <w:b/>
          <w:sz w:val="22"/>
          <w:szCs w:val="22"/>
        </w:rPr>
        <w:t>2015</w:t>
      </w:r>
    </w:p>
    <w:p w:rsidR="00C529C6" w:rsidRDefault="00C529C6"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1F6DA8" w:rsidRDefault="001F6DA8" w:rsidP="00C529C6">
      <w:pPr>
        <w:rPr>
          <w:rFonts w:ascii="Century Gothic" w:eastAsia="Times New Roman" w:hAnsi="Century Gothic"/>
          <w:sz w:val="22"/>
          <w:szCs w:val="22"/>
        </w:rPr>
      </w:pPr>
    </w:p>
    <w:p w:rsidR="00C529C6" w:rsidRDefault="00C529C6" w:rsidP="00C529C6">
      <w:pPr>
        <w:rPr>
          <w:rFonts w:ascii="Century Gothic" w:eastAsia="Times New Roman" w:hAnsi="Century Gothic"/>
          <w:sz w:val="22"/>
          <w:szCs w:val="22"/>
        </w:rPr>
      </w:pPr>
    </w:p>
    <w:p w:rsidR="00986997" w:rsidRPr="00871DC4" w:rsidRDefault="00986997" w:rsidP="00986997">
      <w:pPr>
        <w:rPr>
          <w:rFonts w:ascii="Century Gothic" w:eastAsia="Times New Roman" w:hAnsi="Century Gothic"/>
          <w:b/>
          <w:sz w:val="22"/>
          <w:szCs w:val="22"/>
        </w:rPr>
      </w:pPr>
      <w:r w:rsidRPr="00871DC4">
        <w:rPr>
          <w:rFonts w:ascii="Century Gothic" w:eastAsia="Times New Roman" w:hAnsi="Century Gothic"/>
          <w:b/>
          <w:sz w:val="22"/>
          <w:szCs w:val="22"/>
        </w:rPr>
        <w:t>Appendix 1 – March Twitter Summary</w:t>
      </w:r>
    </w:p>
    <w:p w:rsidR="00986997" w:rsidRDefault="00986997" w:rsidP="00BA06D2">
      <w:pPr>
        <w:ind w:left="720"/>
        <w:rPr>
          <w:rFonts w:ascii="Century Gothic" w:eastAsia="Times New Roman" w:hAnsi="Century Gothic"/>
          <w:sz w:val="22"/>
          <w:szCs w:val="22"/>
        </w:rPr>
      </w:pPr>
    </w:p>
    <w:p w:rsidR="00986997" w:rsidRPr="00986997" w:rsidRDefault="00986997" w:rsidP="00986997">
      <w:pPr>
        <w:pBdr>
          <w:top w:val="single" w:sz="18" w:space="5" w:color="CCD6DD"/>
        </w:pBdr>
        <w:shd w:val="clear" w:color="auto" w:fill="FFFFFF"/>
        <w:spacing w:before="0" w:line="210" w:lineRule="atLeast"/>
        <w:outlineLvl w:val="4"/>
        <w:rPr>
          <w:rFonts w:ascii="Arial" w:eastAsia="Times New Roman" w:hAnsi="Arial" w:cs="Arial"/>
          <w:b/>
          <w:bCs/>
          <w:caps/>
          <w:color w:val="66757F"/>
          <w:sz w:val="18"/>
          <w:szCs w:val="18"/>
          <w:lang w:eastAsia="en-GB"/>
        </w:rPr>
      </w:pPr>
      <w:r w:rsidRPr="00986997">
        <w:rPr>
          <w:rFonts w:ascii="Arial" w:eastAsia="Times New Roman" w:hAnsi="Arial" w:cs="Arial"/>
          <w:b/>
          <w:bCs/>
          <w:caps/>
          <w:color w:val="66757F"/>
          <w:sz w:val="18"/>
          <w:szCs w:val="18"/>
          <w:lang w:eastAsia="en-GB"/>
        </w:rPr>
        <w:t>MARCH 2015 SUMMARY</w:t>
      </w:r>
    </w:p>
    <w:p w:rsidR="00986997" w:rsidRPr="00986997" w:rsidRDefault="00986997" w:rsidP="00986997">
      <w:pPr>
        <w:shd w:val="clear" w:color="auto" w:fill="FFFFFF"/>
        <w:spacing w:before="0" w:line="360" w:lineRule="atLeast"/>
        <w:outlineLvl w:val="2"/>
        <w:rPr>
          <w:rFonts w:ascii="Arial" w:eastAsia="Times New Roman" w:hAnsi="Arial" w:cs="Arial"/>
          <w:color w:val="8899A6"/>
          <w:spacing w:val="-4"/>
          <w:sz w:val="18"/>
          <w:szCs w:val="18"/>
          <w:lang w:eastAsia="en-GB"/>
        </w:rPr>
      </w:pPr>
      <w:r w:rsidRPr="00986997">
        <w:rPr>
          <w:rFonts w:ascii="Arial" w:eastAsia="Times New Roman" w:hAnsi="Arial" w:cs="Arial"/>
          <w:color w:val="8899A6"/>
          <w:spacing w:val="-4"/>
          <w:sz w:val="18"/>
          <w:szCs w:val="18"/>
          <w:lang w:eastAsia="en-GB"/>
        </w:rPr>
        <w:t>Tweets</w:t>
      </w:r>
    </w:p>
    <w:p w:rsidR="00986997" w:rsidRPr="00986997" w:rsidRDefault="00986997" w:rsidP="00986997">
      <w:pPr>
        <w:shd w:val="clear" w:color="auto" w:fill="FFFFFF"/>
        <w:spacing w:before="0" w:line="315" w:lineRule="atLeast"/>
        <w:rPr>
          <w:rFonts w:ascii="Arial" w:eastAsia="Times New Roman" w:hAnsi="Arial" w:cs="Arial"/>
          <w:b/>
          <w:bCs/>
          <w:color w:val="66757F"/>
          <w:sz w:val="36"/>
          <w:szCs w:val="36"/>
          <w:lang w:eastAsia="en-GB"/>
        </w:rPr>
      </w:pPr>
      <w:r w:rsidRPr="00986997">
        <w:rPr>
          <w:rFonts w:ascii="Arial" w:eastAsia="Times New Roman" w:hAnsi="Arial" w:cs="Arial"/>
          <w:b/>
          <w:bCs/>
          <w:color w:val="66757F"/>
          <w:sz w:val="36"/>
          <w:szCs w:val="36"/>
          <w:lang w:eastAsia="en-GB"/>
        </w:rPr>
        <w:t>43</w:t>
      </w:r>
    </w:p>
    <w:p w:rsidR="00986997" w:rsidRPr="00986997" w:rsidRDefault="00986997" w:rsidP="00986997">
      <w:pPr>
        <w:shd w:val="clear" w:color="auto" w:fill="FFFFFF"/>
        <w:spacing w:before="0" w:line="360" w:lineRule="atLeast"/>
        <w:outlineLvl w:val="2"/>
        <w:rPr>
          <w:rFonts w:ascii="Arial" w:eastAsia="Times New Roman" w:hAnsi="Arial" w:cs="Arial"/>
          <w:color w:val="8899A6"/>
          <w:spacing w:val="-4"/>
          <w:sz w:val="18"/>
          <w:szCs w:val="18"/>
          <w:lang w:eastAsia="en-GB"/>
        </w:rPr>
      </w:pPr>
      <w:r w:rsidRPr="00986997">
        <w:rPr>
          <w:rFonts w:ascii="Arial" w:eastAsia="Times New Roman" w:hAnsi="Arial" w:cs="Arial"/>
          <w:color w:val="8899A6"/>
          <w:spacing w:val="-4"/>
          <w:sz w:val="18"/>
          <w:szCs w:val="18"/>
          <w:lang w:eastAsia="en-GB"/>
        </w:rPr>
        <w:t>Tweet impressions</w:t>
      </w:r>
    </w:p>
    <w:p w:rsidR="00986997" w:rsidRPr="00986997" w:rsidRDefault="00986997" w:rsidP="00986997">
      <w:pPr>
        <w:shd w:val="clear" w:color="auto" w:fill="FFFFFF"/>
        <w:spacing w:before="0" w:line="315" w:lineRule="atLeast"/>
        <w:rPr>
          <w:rFonts w:ascii="Arial" w:eastAsia="Times New Roman" w:hAnsi="Arial" w:cs="Arial"/>
          <w:b/>
          <w:bCs/>
          <w:color w:val="66757F"/>
          <w:sz w:val="36"/>
          <w:szCs w:val="36"/>
          <w:lang w:eastAsia="en-GB"/>
        </w:rPr>
      </w:pPr>
      <w:r w:rsidRPr="00986997">
        <w:rPr>
          <w:rFonts w:ascii="Arial" w:eastAsia="Times New Roman" w:hAnsi="Arial" w:cs="Arial"/>
          <w:b/>
          <w:bCs/>
          <w:color w:val="66757F"/>
          <w:sz w:val="36"/>
          <w:szCs w:val="36"/>
          <w:lang w:eastAsia="en-GB"/>
        </w:rPr>
        <w:t>6,795</w:t>
      </w:r>
    </w:p>
    <w:p w:rsidR="00986997" w:rsidRPr="00986997" w:rsidRDefault="00986997" w:rsidP="00986997">
      <w:pPr>
        <w:shd w:val="clear" w:color="auto" w:fill="FFFFFF"/>
        <w:spacing w:before="0" w:line="360" w:lineRule="atLeast"/>
        <w:outlineLvl w:val="2"/>
        <w:rPr>
          <w:rFonts w:ascii="Arial" w:eastAsia="Times New Roman" w:hAnsi="Arial" w:cs="Arial"/>
          <w:color w:val="8899A6"/>
          <w:spacing w:val="-4"/>
          <w:sz w:val="18"/>
          <w:szCs w:val="18"/>
          <w:lang w:eastAsia="en-GB"/>
        </w:rPr>
      </w:pPr>
      <w:r w:rsidRPr="00986997">
        <w:rPr>
          <w:rFonts w:ascii="Arial" w:eastAsia="Times New Roman" w:hAnsi="Arial" w:cs="Arial"/>
          <w:color w:val="8899A6"/>
          <w:spacing w:val="-4"/>
          <w:sz w:val="18"/>
          <w:szCs w:val="18"/>
          <w:lang w:eastAsia="en-GB"/>
        </w:rPr>
        <w:t>Profile visits</w:t>
      </w:r>
    </w:p>
    <w:p w:rsidR="00986997" w:rsidRPr="00986997" w:rsidRDefault="00986997" w:rsidP="00986997">
      <w:pPr>
        <w:shd w:val="clear" w:color="auto" w:fill="FFFFFF"/>
        <w:spacing w:before="0" w:line="315" w:lineRule="atLeast"/>
        <w:rPr>
          <w:rFonts w:ascii="Arial" w:eastAsia="Times New Roman" w:hAnsi="Arial" w:cs="Arial"/>
          <w:b/>
          <w:bCs/>
          <w:color w:val="66757F"/>
          <w:sz w:val="36"/>
          <w:szCs w:val="36"/>
          <w:lang w:eastAsia="en-GB"/>
        </w:rPr>
      </w:pPr>
      <w:r w:rsidRPr="00986997">
        <w:rPr>
          <w:rFonts w:ascii="Arial" w:eastAsia="Times New Roman" w:hAnsi="Arial" w:cs="Arial"/>
          <w:b/>
          <w:bCs/>
          <w:color w:val="66757F"/>
          <w:sz w:val="36"/>
          <w:szCs w:val="36"/>
          <w:lang w:eastAsia="en-GB"/>
        </w:rPr>
        <w:t>214</w:t>
      </w:r>
    </w:p>
    <w:p w:rsidR="00986997" w:rsidRPr="00986997" w:rsidRDefault="00986997" w:rsidP="00986997">
      <w:pPr>
        <w:shd w:val="clear" w:color="auto" w:fill="FFFFFF"/>
        <w:spacing w:before="0" w:line="360" w:lineRule="atLeast"/>
        <w:outlineLvl w:val="2"/>
        <w:rPr>
          <w:rFonts w:ascii="Arial" w:eastAsia="Times New Roman" w:hAnsi="Arial" w:cs="Arial"/>
          <w:color w:val="8899A6"/>
          <w:spacing w:val="-4"/>
          <w:sz w:val="18"/>
          <w:szCs w:val="18"/>
          <w:lang w:eastAsia="en-GB"/>
        </w:rPr>
      </w:pPr>
      <w:r w:rsidRPr="00986997">
        <w:rPr>
          <w:rFonts w:ascii="Arial" w:eastAsia="Times New Roman" w:hAnsi="Arial" w:cs="Arial"/>
          <w:color w:val="8899A6"/>
          <w:spacing w:val="-4"/>
          <w:sz w:val="18"/>
          <w:szCs w:val="18"/>
          <w:lang w:eastAsia="en-GB"/>
        </w:rPr>
        <w:t>Mentions</w:t>
      </w:r>
    </w:p>
    <w:p w:rsidR="00986997" w:rsidRPr="00986997" w:rsidRDefault="00986997" w:rsidP="00986997">
      <w:pPr>
        <w:shd w:val="clear" w:color="auto" w:fill="FFFFFF"/>
        <w:spacing w:before="0" w:line="315" w:lineRule="atLeast"/>
        <w:rPr>
          <w:rFonts w:ascii="Arial" w:eastAsia="Times New Roman" w:hAnsi="Arial" w:cs="Arial"/>
          <w:b/>
          <w:bCs/>
          <w:color w:val="66757F"/>
          <w:sz w:val="36"/>
          <w:szCs w:val="36"/>
          <w:lang w:eastAsia="en-GB"/>
        </w:rPr>
      </w:pPr>
      <w:r w:rsidRPr="00986997">
        <w:rPr>
          <w:rFonts w:ascii="Arial" w:eastAsia="Times New Roman" w:hAnsi="Arial" w:cs="Arial"/>
          <w:b/>
          <w:bCs/>
          <w:color w:val="66757F"/>
          <w:sz w:val="36"/>
          <w:szCs w:val="36"/>
          <w:lang w:eastAsia="en-GB"/>
        </w:rPr>
        <w:t>52</w:t>
      </w:r>
    </w:p>
    <w:p w:rsidR="00986997" w:rsidRPr="00986997" w:rsidRDefault="00986997" w:rsidP="00986997">
      <w:pPr>
        <w:shd w:val="clear" w:color="auto" w:fill="FFFFFF"/>
        <w:spacing w:before="0" w:line="360" w:lineRule="atLeast"/>
        <w:outlineLvl w:val="2"/>
        <w:rPr>
          <w:rFonts w:ascii="Arial" w:eastAsia="Times New Roman" w:hAnsi="Arial" w:cs="Arial"/>
          <w:color w:val="8899A6"/>
          <w:spacing w:val="-4"/>
          <w:sz w:val="18"/>
          <w:szCs w:val="18"/>
          <w:lang w:eastAsia="en-GB"/>
        </w:rPr>
      </w:pPr>
      <w:r w:rsidRPr="00986997">
        <w:rPr>
          <w:rFonts w:ascii="Arial" w:eastAsia="Times New Roman" w:hAnsi="Arial" w:cs="Arial"/>
          <w:color w:val="8899A6"/>
          <w:spacing w:val="-4"/>
          <w:sz w:val="18"/>
          <w:szCs w:val="18"/>
          <w:lang w:eastAsia="en-GB"/>
        </w:rPr>
        <w:t>New followers</w:t>
      </w:r>
    </w:p>
    <w:p w:rsidR="00986997" w:rsidRPr="00986997" w:rsidRDefault="00986997" w:rsidP="00986997">
      <w:pPr>
        <w:shd w:val="clear" w:color="auto" w:fill="FFFFFF"/>
        <w:spacing w:before="0" w:line="315" w:lineRule="atLeast"/>
        <w:rPr>
          <w:rFonts w:ascii="Arial" w:eastAsia="Times New Roman" w:hAnsi="Arial" w:cs="Arial"/>
          <w:b/>
          <w:bCs/>
          <w:color w:val="66757F"/>
          <w:sz w:val="36"/>
          <w:szCs w:val="36"/>
          <w:lang w:eastAsia="en-GB"/>
        </w:rPr>
      </w:pPr>
      <w:r w:rsidRPr="00986997">
        <w:rPr>
          <w:rFonts w:ascii="Arial" w:eastAsia="Times New Roman" w:hAnsi="Arial" w:cs="Arial"/>
          <w:b/>
          <w:bCs/>
          <w:color w:val="66757F"/>
          <w:sz w:val="36"/>
          <w:szCs w:val="36"/>
          <w:lang w:eastAsia="en-GB"/>
        </w:rPr>
        <w:t>15</w:t>
      </w: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D13C39" w:rsidRDefault="00D13C39">
      <w:pPr>
        <w:rPr>
          <w:rFonts w:ascii="Century Gothic" w:hAnsi="Century Gothic"/>
        </w:rPr>
      </w:pPr>
    </w:p>
    <w:p w:rsidR="00871DC4" w:rsidRPr="00D13C39" w:rsidRDefault="00FB4398">
      <w:pPr>
        <w:rPr>
          <w:rFonts w:ascii="Century Gothic" w:hAnsi="Century Gothic"/>
          <w:b/>
        </w:rPr>
      </w:pPr>
      <w:r w:rsidRPr="00D13C39">
        <w:rPr>
          <w:rFonts w:ascii="Century Gothic" w:hAnsi="Century Gothic"/>
          <w:b/>
        </w:rPr>
        <w:t xml:space="preserve">Appendix </w:t>
      </w:r>
      <w:r w:rsidR="00D13C39" w:rsidRPr="00D13C39">
        <w:rPr>
          <w:rFonts w:ascii="Century Gothic" w:hAnsi="Century Gothic"/>
          <w:b/>
        </w:rPr>
        <w:t>2</w:t>
      </w:r>
      <w:r w:rsidRPr="00D13C39">
        <w:rPr>
          <w:rFonts w:ascii="Century Gothic" w:hAnsi="Century Gothic"/>
          <w:b/>
        </w:rPr>
        <w:t xml:space="preserve"> – Parti</w:t>
      </w:r>
      <w:r w:rsidR="00D13C39" w:rsidRPr="00D13C39">
        <w:rPr>
          <w:rFonts w:ascii="Century Gothic" w:hAnsi="Century Gothic"/>
          <w:b/>
        </w:rPr>
        <w:t>ci</w:t>
      </w:r>
      <w:r w:rsidRPr="00D13C39">
        <w:rPr>
          <w:rFonts w:ascii="Century Gothic" w:hAnsi="Century Gothic"/>
          <w:b/>
        </w:rPr>
        <w:t>pating Institutions</w:t>
      </w:r>
    </w:p>
    <w:p w:rsidR="00D13C39" w:rsidRDefault="00D13C39" w:rsidP="00D13C39">
      <w:pPr>
        <w:rPr>
          <w:rFonts w:ascii="Century Gothic" w:hAnsi="Century Gothic"/>
        </w:rPr>
      </w:pPr>
      <w:r>
        <w:rPr>
          <w:rFonts w:ascii="Century Gothic" w:hAnsi="Century Gothic"/>
        </w:rPr>
        <w:t>Barnsley College</w:t>
      </w:r>
    </w:p>
    <w:p w:rsidR="00D13C39" w:rsidRDefault="00D13C39" w:rsidP="00D13C39">
      <w:pPr>
        <w:rPr>
          <w:rFonts w:ascii="Century Gothic" w:hAnsi="Century Gothic"/>
        </w:rPr>
      </w:pPr>
      <w:r>
        <w:rPr>
          <w:rFonts w:ascii="Century Gothic" w:hAnsi="Century Gothic"/>
        </w:rPr>
        <w:t>Doncaster YMCA</w:t>
      </w:r>
    </w:p>
    <w:p w:rsidR="00D13C39" w:rsidRDefault="00D13C39" w:rsidP="00D13C39">
      <w:pPr>
        <w:rPr>
          <w:rFonts w:ascii="Century Gothic" w:hAnsi="Century Gothic"/>
        </w:rPr>
      </w:pPr>
      <w:r>
        <w:rPr>
          <w:rFonts w:ascii="Century Gothic" w:hAnsi="Century Gothic"/>
        </w:rPr>
        <w:t>Halifax Women Centre</w:t>
      </w:r>
    </w:p>
    <w:p w:rsidR="00D13C39" w:rsidRDefault="00D13C39" w:rsidP="00D13C39">
      <w:pPr>
        <w:rPr>
          <w:rFonts w:ascii="Century Gothic" w:hAnsi="Century Gothic"/>
        </w:rPr>
      </w:pPr>
      <w:r>
        <w:rPr>
          <w:rFonts w:ascii="Century Gothic" w:hAnsi="Century Gothic"/>
        </w:rPr>
        <w:t>Headway Rotherham</w:t>
      </w:r>
    </w:p>
    <w:p w:rsidR="00FB4398" w:rsidRDefault="00FB4398">
      <w:pPr>
        <w:rPr>
          <w:rFonts w:ascii="Century Gothic" w:hAnsi="Century Gothic"/>
        </w:rPr>
      </w:pPr>
      <w:r>
        <w:rPr>
          <w:rFonts w:ascii="Century Gothic" w:hAnsi="Century Gothic"/>
        </w:rPr>
        <w:t>Northern College</w:t>
      </w:r>
    </w:p>
    <w:p w:rsidR="00D13C39" w:rsidRDefault="00D13C39" w:rsidP="00D13C39">
      <w:pPr>
        <w:rPr>
          <w:rFonts w:ascii="Century Gothic" w:hAnsi="Century Gothic"/>
        </w:rPr>
      </w:pPr>
      <w:r>
        <w:rPr>
          <w:rFonts w:ascii="Century Gothic" w:hAnsi="Century Gothic"/>
        </w:rPr>
        <w:t>Rotherham District Council</w:t>
      </w:r>
    </w:p>
    <w:p w:rsidR="00D13C39" w:rsidRDefault="00D13C39" w:rsidP="00D13C39">
      <w:pPr>
        <w:rPr>
          <w:rFonts w:ascii="Century Gothic" w:hAnsi="Century Gothic"/>
        </w:rPr>
      </w:pPr>
      <w:r>
        <w:rPr>
          <w:rFonts w:ascii="Century Gothic" w:hAnsi="Century Gothic"/>
        </w:rPr>
        <w:t>Sheffield Adult and Community Learning</w:t>
      </w:r>
    </w:p>
    <w:p w:rsidR="00FB4398" w:rsidRDefault="00FB4398">
      <w:pPr>
        <w:rPr>
          <w:rFonts w:ascii="Century Gothic" w:hAnsi="Century Gothic"/>
        </w:rPr>
      </w:pPr>
      <w:r>
        <w:rPr>
          <w:rFonts w:ascii="Century Gothic" w:hAnsi="Century Gothic"/>
        </w:rPr>
        <w:t>Sheffield Hallam University</w:t>
      </w:r>
    </w:p>
    <w:p w:rsidR="00FB4398" w:rsidRDefault="00FB4398">
      <w:pPr>
        <w:rPr>
          <w:rFonts w:ascii="Century Gothic" w:hAnsi="Century Gothic"/>
        </w:rPr>
      </w:pPr>
      <w:r>
        <w:rPr>
          <w:rFonts w:ascii="Century Gothic" w:hAnsi="Century Gothic"/>
        </w:rPr>
        <w:t>Workers’ Educational Association (WEA)</w:t>
      </w:r>
    </w:p>
    <w:p w:rsidR="00717D4F" w:rsidRDefault="00717D4F">
      <w:pPr>
        <w:rPr>
          <w:rFonts w:ascii="Century Gothic" w:hAnsi="Century Gothic"/>
        </w:rPr>
      </w:pPr>
      <w:r>
        <w:rPr>
          <w:rFonts w:ascii="Century Gothic" w:hAnsi="Century Gothic"/>
        </w:rPr>
        <w:t>University of Huddersfield</w:t>
      </w:r>
    </w:p>
    <w:p w:rsidR="00FB4398" w:rsidRDefault="00BA2333">
      <w:pPr>
        <w:rPr>
          <w:rFonts w:ascii="Century Gothic" w:hAnsi="Century Gothic"/>
        </w:rPr>
      </w:pPr>
      <w:r>
        <w:rPr>
          <w:rFonts w:ascii="Century Gothic" w:hAnsi="Century Gothic"/>
        </w:rPr>
        <w:tab/>
      </w: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pPr>
        <w:rPr>
          <w:rFonts w:ascii="Century Gothic" w:hAnsi="Century Gothic"/>
        </w:rPr>
      </w:pPr>
    </w:p>
    <w:p w:rsidR="00486F55" w:rsidRDefault="00486F55" w:rsidP="00486F55">
      <w:pPr>
        <w:rPr>
          <w:rFonts w:ascii="Arial" w:hAnsi="Arial" w:cs="Arial"/>
          <w:b/>
        </w:rPr>
      </w:pPr>
      <w:r w:rsidRPr="00486F55">
        <w:rPr>
          <w:rFonts w:ascii="Century Gothic" w:hAnsi="Century Gothic"/>
          <w:b/>
          <w:noProof/>
          <w:lang w:eastAsia="en-GB"/>
        </w:rPr>
        <w:lastRenderedPageBreak/>
        <mc:AlternateContent>
          <mc:Choice Requires="wps">
            <w:drawing>
              <wp:anchor distT="45720" distB="45720" distL="114300" distR="114300" simplePos="0" relativeHeight="251659264" behindDoc="0" locked="0" layoutInCell="1" allowOverlap="1" wp14:anchorId="638D42C4" wp14:editId="3D474C98">
                <wp:simplePos x="0" y="0"/>
                <wp:positionH relativeFrom="column">
                  <wp:posOffset>965835</wp:posOffset>
                </wp:positionH>
                <wp:positionV relativeFrom="paragraph">
                  <wp:posOffset>1290320</wp:posOffset>
                </wp:positionV>
                <wp:extent cx="2908300" cy="1404620"/>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404620"/>
                        </a:xfrm>
                        <a:prstGeom prst="rect">
                          <a:avLst/>
                        </a:prstGeom>
                        <a:solidFill>
                          <a:srgbClr val="FFFFFF"/>
                        </a:solidFill>
                        <a:ln w="9525">
                          <a:solidFill>
                            <a:srgbClr val="000000"/>
                          </a:solidFill>
                          <a:miter lim="800000"/>
                          <a:headEnd/>
                          <a:tailEnd/>
                        </a:ln>
                      </wps:spPr>
                      <wps:txbx>
                        <w:txbxContent>
                          <w:p w:rsidR="00486F55" w:rsidRPr="00486F55" w:rsidRDefault="00486F55">
                            <w:pPr>
                              <w:rPr>
                                <w:rFonts w:ascii="Century Gothic" w:hAnsi="Century Gothic"/>
                                <w:b/>
                              </w:rPr>
                            </w:pPr>
                            <w:r w:rsidRPr="00486F55">
                              <w:rPr>
                                <w:rFonts w:ascii="Century Gothic" w:hAnsi="Century Gothic"/>
                                <w:b/>
                              </w:rPr>
                              <w:t>Appendix 3 – Evaluation Summary</w:t>
                            </w:r>
                          </w:p>
                          <w:p w:rsidR="00486F55" w:rsidRPr="00486F55" w:rsidRDefault="00486F55">
                            <w:pPr>
                              <w:rPr>
                                <w:rFonts w:ascii="Century Gothic" w:hAnsi="Century Gothic"/>
                                <w:b/>
                              </w:rPr>
                            </w:pPr>
                            <w:r w:rsidRPr="00486F55">
                              <w:rPr>
                                <w:rFonts w:ascii="Century Gothic" w:hAnsi="Century Gothic"/>
                                <w:b/>
                              </w:rPr>
                              <w:t>Jill Wilkens (Researcher)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D42C4" id="_x0000_t202" coordsize="21600,21600" o:spt="202" path="m,l,21600r21600,l21600,xe">
                <v:stroke joinstyle="miter"/>
                <v:path gradientshapeok="t" o:connecttype="rect"/>
              </v:shapetype>
              <v:shape id="Text Box 2" o:spid="_x0000_s1026" type="#_x0000_t202" style="position:absolute;margin-left:76.05pt;margin-top:101.6pt;width:2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Cg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">
                <v:textbox style="mso-fit-shape-to-text:t">
                  <w:txbxContent>
                    <w:p w:rsidR="00486F55" w:rsidRPr="00486F55" w:rsidRDefault="00486F55">
                      <w:pPr>
                        <w:rPr>
                          <w:rFonts w:ascii="Century Gothic" w:hAnsi="Century Gothic"/>
                          <w:b/>
                        </w:rPr>
                      </w:pPr>
                      <w:r w:rsidRPr="00486F55">
                        <w:rPr>
                          <w:rFonts w:ascii="Century Gothic" w:hAnsi="Century Gothic"/>
                          <w:b/>
                        </w:rPr>
                        <w:t>Appendix 3 – Evaluation Summary</w:t>
                      </w:r>
                    </w:p>
                    <w:p w:rsidR="00486F55" w:rsidRPr="00486F55" w:rsidRDefault="00486F55">
                      <w:pPr>
                        <w:rPr>
                          <w:rFonts w:ascii="Century Gothic" w:hAnsi="Century Gothic"/>
                          <w:b/>
                        </w:rPr>
                      </w:pPr>
                      <w:r w:rsidRPr="00486F55">
                        <w:rPr>
                          <w:rFonts w:ascii="Century Gothic" w:hAnsi="Century Gothic"/>
                          <w:b/>
                        </w:rPr>
                        <w:t>Jill Wilkens (Researcher)</w:t>
                      </w:r>
                    </w:p>
                  </w:txbxContent>
                </v:textbox>
                <w10:wrap type="square"/>
              </v:shape>
            </w:pict>
          </mc:Fallback>
        </mc:AlternateContent>
      </w:r>
      <w:r>
        <w:rPr>
          <w:rFonts w:ascii="Arial" w:hAnsi="Arial" w:cs="Arial"/>
          <w:b/>
          <w:noProof/>
          <w:lang w:eastAsia="en-GB"/>
        </w:rPr>
        <w:drawing>
          <wp:inline distT="0" distB="0" distL="0" distR="0">
            <wp:extent cx="6115050" cy="901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9010650"/>
                    </a:xfrm>
                    <a:prstGeom prst="rect">
                      <a:avLst/>
                    </a:prstGeom>
                    <a:noFill/>
                    <a:ln>
                      <a:noFill/>
                    </a:ln>
                  </pic:spPr>
                </pic:pic>
              </a:graphicData>
            </a:graphic>
          </wp:inline>
        </w:drawing>
      </w:r>
    </w:p>
    <w:p w:rsidR="00486F55" w:rsidRDefault="00486F55" w:rsidP="00486F55">
      <w:pPr>
        <w:spacing w:line="276" w:lineRule="auto"/>
        <w:rPr>
          <w:rFonts w:ascii="Arial" w:hAnsi="Arial" w:cs="Arial"/>
          <w:b/>
        </w:rPr>
      </w:pPr>
    </w:p>
    <w:p w:rsidR="00486F55" w:rsidRDefault="00486F55" w:rsidP="00486F55">
      <w:pPr>
        <w:tabs>
          <w:tab w:val="left" w:pos="2865"/>
        </w:tabs>
        <w:spacing w:line="276" w:lineRule="auto"/>
        <w:rPr>
          <w:rFonts w:ascii="Arial" w:hAnsi="Arial" w:cs="Arial"/>
          <w:b/>
        </w:rPr>
      </w:pPr>
    </w:p>
    <w:p w:rsidR="00486F55" w:rsidRDefault="00486F55" w:rsidP="00486F55">
      <w:pPr>
        <w:tabs>
          <w:tab w:val="left" w:pos="2865"/>
        </w:tabs>
        <w:spacing w:line="276" w:lineRule="auto"/>
        <w:rPr>
          <w:rFonts w:ascii="Arial" w:hAnsi="Arial" w:cs="Arial"/>
          <w:b/>
        </w:rPr>
      </w:pPr>
      <w:r>
        <w:rPr>
          <w:rFonts w:ascii="Arial" w:hAnsi="Arial" w:cs="Arial"/>
          <w:b/>
        </w:rPr>
        <w:t xml:space="preserve">The following is a summary of key findings arising from interviews with project participants undertaken in June 2015 </w:t>
      </w:r>
      <w:r w:rsidR="002A2340">
        <w:rPr>
          <w:rFonts w:ascii="Arial" w:hAnsi="Arial" w:cs="Arial"/>
          <w:b/>
        </w:rPr>
        <w:t>by Jill Wilkens (project researcher).</w:t>
      </w:r>
    </w:p>
    <w:p w:rsidR="002A2340" w:rsidRDefault="002A2340" w:rsidP="00486F55">
      <w:pPr>
        <w:tabs>
          <w:tab w:val="left" w:pos="2865"/>
        </w:tabs>
        <w:spacing w:line="276" w:lineRule="auto"/>
        <w:rPr>
          <w:rFonts w:ascii="Arial" w:hAnsi="Arial" w:cs="Arial"/>
          <w:b/>
        </w:rPr>
      </w:pPr>
    </w:p>
    <w:p w:rsidR="00486F55" w:rsidRDefault="00486F55" w:rsidP="00486F55">
      <w:pPr>
        <w:tabs>
          <w:tab w:val="left" w:pos="2865"/>
        </w:tabs>
        <w:spacing w:line="276" w:lineRule="auto"/>
        <w:rPr>
          <w:rFonts w:ascii="Arial" w:hAnsi="Arial" w:cs="Arial"/>
        </w:rPr>
      </w:pPr>
      <w:r>
        <w:rPr>
          <w:rFonts w:ascii="Arial" w:hAnsi="Arial" w:cs="Arial"/>
          <w:b/>
        </w:rPr>
        <w:t>Motivation to be part of the programme</w:t>
      </w:r>
    </w:p>
    <w:p w:rsidR="00486F55" w:rsidRDefault="00486F55" w:rsidP="00486F55">
      <w:pPr>
        <w:spacing w:line="276" w:lineRule="auto"/>
        <w:rPr>
          <w:rFonts w:ascii="Arial" w:hAnsi="Arial" w:cs="Arial"/>
        </w:rPr>
      </w:pPr>
      <w:r>
        <w:rPr>
          <w:rFonts w:ascii="Arial" w:hAnsi="Arial" w:cs="Arial"/>
        </w:rPr>
        <w:t>Northern College’s reputation is important in attracting participants.</w:t>
      </w:r>
    </w:p>
    <w:p w:rsidR="00486F55" w:rsidRDefault="00486F55" w:rsidP="00486F55">
      <w:pPr>
        <w:spacing w:line="276" w:lineRule="auto"/>
        <w:rPr>
          <w:rFonts w:ascii="Arial" w:hAnsi="Arial" w:cs="Arial"/>
        </w:rPr>
      </w:pPr>
      <w:r>
        <w:rPr>
          <w:rFonts w:ascii="Arial" w:hAnsi="Arial" w:cs="Arial"/>
        </w:rPr>
        <w:t>Northern College is seen as offering an ‘alternative’ way of doing things.</w:t>
      </w:r>
    </w:p>
    <w:p w:rsidR="00486F55" w:rsidRDefault="00486F55" w:rsidP="00486F55">
      <w:pPr>
        <w:spacing w:line="276" w:lineRule="auto"/>
        <w:rPr>
          <w:rFonts w:ascii="Arial" w:hAnsi="Arial" w:cs="Arial"/>
        </w:rPr>
      </w:pPr>
      <w:r>
        <w:rPr>
          <w:rFonts w:ascii="Arial" w:hAnsi="Arial" w:cs="Arial"/>
        </w:rPr>
        <w:t>Direct recommendation, e.g. via Kay working at Barnsley College, Lesley working at the Women’s Centre, is very significant.</w:t>
      </w:r>
    </w:p>
    <w:p w:rsidR="00486F55" w:rsidRDefault="00486F55" w:rsidP="00486F55">
      <w:pPr>
        <w:spacing w:line="276" w:lineRule="auto"/>
        <w:rPr>
          <w:rFonts w:ascii="Arial" w:hAnsi="Arial" w:cs="Arial"/>
          <w:b/>
        </w:rPr>
      </w:pPr>
    </w:p>
    <w:p w:rsidR="00486F55" w:rsidRDefault="00486F55" w:rsidP="00486F55">
      <w:pPr>
        <w:spacing w:line="276" w:lineRule="auto"/>
        <w:rPr>
          <w:rFonts w:ascii="Arial" w:hAnsi="Arial" w:cs="Arial"/>
          <w:b/>
        </w:rPr>
      </w:pPr>
      <w:r>
        <w:rPr>
          <w:rFonts w:ascii="Arial" w:hAnsi="Arial" w:cs="Arial"/>
          <w:b/>
        </w:rPr>
        <w:t>Feelings about the two face-to-face workshop days</w:t>
      </w:r>
    </w:p>
    <w:p w:rsidR="00486F55" w:rsidRDefault="00486F55" w:rsidP="00486F55">
      <w:pPr>
        <w:spacing w:line="276" w:lineRule="auto"/>
        <w:rPr>
          <w:rFonts w:ascii="Arial" w:hAnsi="Arial" w:cs="Arial"/>
        </w:rPr>
      </w:pPr>
      <w:r>
        <w:rPr>
          <w:rFonts w:ascii="Arial" w:hAnsi="Arial" w:cs="Arial"/>
        </w:rPr>
        <w:t>The workshop days were seen as interesting and useful.</w:t>
      </w:r>
    </w:p>
    <w:p w:rsidR="00486F55" w:rsidRDefault="00486F55" w:rsidP="00486F55">
      <w:pPr>
        <w:spacing w:line="276" w:lineRule="auto"/>
        <w:rPr>
          <w:rFonts w:ascii="Arial" w:hAnsi="Arial" w:cs="Arial"/>
        </w:rPr>
      </w:pPr>
      <w:r>
        <w:rPr>
          <w:rFonts w:ascii="Arial" w:hAnsi="Arial" w:cs="Arial"/>
        </w:rPr>
        <w:t>Having the opportunity to share ideas and resources was highly valued.</w:t>
      </w:r>
    </w:p>
    <w:p w:rsidR="00486F55" w:rsidRDefault="00486F55" w:rsidP="00486F55">
      <w:pPr>
        <w:spacing w:line="276" w:lineRule="auto"/>
        <w:rPr>
          <w:rFonts w:ascii="Arial" w:hAnsi="Arial" w:cs="Arial"/>
        </w:rPr>
      </w:pPr>
      <w:r>
        <w:rPr>
          <w:rFonts w:ascii="Arial" w:hAnsi="Arial" w:cs="Arial"/>
        </w:rPr>
        <w:t>Having the opportunity to talk and be really listened to (Thinking Environment) was highly valued.</w:t>
      </w:r>
    </w:p>
    <w:p w:rsidR="00486F55" w:rsidRDefault="00486F55" w:rsidP="00486F55">
      <w:pPr>
        <w:spacing w:line="276" w:lineRule="auto"/>
        <w:rPr>
          <w:rFonts w:ascii="Arial" w:hAnsi="Arial" w:cs="Arial"/>
        </w:rPr>
      </w:pPr>
      <w:r>
        <w:rPr>
          <w:rFonts w:ascii="Arial" w:hAnsi="Arial" w:cs="Arial"/>
        </w:rPr>
        <w:t>People seemed to be particularly drawn to the discussion of ‘imposter syndrome’ which resonated with several participants.</w:t>
      </w:r>
    </w:p>
    <w:p w:rsidR="00486F55" w:rsidRDefault="00486F55" w:rsidP="00486F55">
      <w:pPr>
        <w:spacing w:line="276" w:lineRule="auto"/>
        <w:rPr>
          <w:rFonts w:ascii="Arial" w:hAnsi="Arial" w:cs="Arial"/>
        </w:rPr>
      </w:pPr>
      <w:r>
        <w:rPr>
          <w:rFonts w:ascii="Arial" w:hAnsi="Arial" w:cs="Arial"/>
        </w:rPr>
        <w:t>A couple of participants found the use of the Thinking Round challenging at first because they were worrying about what they were going to say. These fears disappeared by the second session.</w:t>
      </w:r>
    </w:p>
    <w:p w:rsidR="00486F55" w:rsidRDefault="00486F55" w:rsidP="00486F55">
      <w:pPr>
        <w:spacing w:line="276" w:lineRule="auto"/>
        <w:rPr>
          <w:rFonts w:ascii="Arial" w:hAnsi="Arial" w:cs="Arial"/>
        </w:rPr>
      </w:pPr>
      <w:r>
        <w:rPr>
          <w:rFonts w:ascii="Arial" w:hAnsi="Arial" w:cs="Arial"/>
        </w:rPr>
        <w:t>One participant felt overwhelmed by the ‘grandness of the vocabulary’ on the first day. This participant described the second day as ‘joyous’.</w:t>
      </w:r>
    </w:p>
    <w:p w:rsidR="00486F55" w:rsidRDefault="00486F55" w:rsidP="00486F55">
      <w:pPr>
        <w:spacing w:line="276" w:lineRule="auto"/>
        <w:rPr>
          <w:rFonts w:ascii="Arial" w:hAnsi="Arial" w:cs="Arial"/>
        </w:rPr>
      </w:pPr>
    </w:p>
    <w:p w:rsidR="00486F55" w:rsidRDefault="00486F55" w:rsidP="00486F55">
      <w:pPr>
        <w:spacing w:line="276" w:lineRule="auto"/>
        <w:rPr>
          <w:rFonts w:ascii="Arial" w:hAnsi="Arial" w:cs="Arial"/>
          <w:b/>
        </w:rPr>
      </w:pPr>
      <w:r>
        <w:rPr>
          <w:rFonts w:ascii="Arial" w:hAnsi="Arial" w:cs="Arial"/>
          <w:b/>
        </w:rPr>
        <w:t>Feelings about the use of the Thinking Environment in the workshop days</w:t>
      </w:r>
    </w:p>
    <w:p w:rsidR="00486F55" w:rsidRDefault="00486F55" w:rsidP="00486F55">
      <w:pPr>
        <w:spacing w:line="276" w:lineRule="auto"/>
        <w:rPr>
          <w:rFonts w:ascii="Arial" w:hAnsi="Arial" w:cs="Arial"/>
        </w:rPr>
      </w:pPr>
      <w:r>
        <w:rPr>
          <w:rFonts w:ascii="Arial" w:hAnsi="Arial" w:cs="Arial"/>
        </w:rPr>
        <w:t>All participants (and staff) found the use of the Thinking Environment absolutely essential.</w:t>
      </w:r>
    </w:p>
    <w:p w:rsidR="00486F55" w:rsidRDefault="00486F55" w:rsidP="00486F55">
      <w:pPr>
        <w:spacing w:line="276" w:lineRule="auto"/>
        <w:rPr>
          <w:rFonts w:ascii="Arial" w:hAnsi="Arial" w:cs="Arial"/>
        </w:rPr>
      </w:pPr>
      <w:r>
        <w:rPr>
          <w:rFonts w:ascii="Arial" w:hAnsi="Arial" w:cs="Arial"/>
        </w:rPr>
        <w:t>The Thinking Environment was seen as providing a framework.</w:t>
      </w:r>
    </w:p>
    <w:p w:rsidR="00B44354" w:rsidRDefault="00B44354" w:rsidP="00486F55">
      <w:pPr>
        <w:spacing w:line="276" w:lineRule="auto"/>
        <w:rPr>
          <w:rFonts w:ascii="Arial" w:hAnsi="Arial" w:cs="Arial"/>
        </w:rPr>
      </w:pPr>
    </w:p>
    <w:p w:rsidR="00B44354" w:rsidRDefault="00B44354" w:rsidP="00486F55">
      <w:pPr>
        <w:spacing w:line="276" w:lineRule="auto"/>
        <w:rPr>
          <w:rFonts w:ascii="Arial" w:hAnsi="Arial" w:cs="Arial"/>
        </w:rPr>
      </w:pPr>
      <w:bookmarkStart w:id="0" w:name="_GoBack"/>
      <w:bookmarkEnd w:id="0"/>
    </w:p>
    <w:p w:rsidR="00486F55" w:rsidRDefault="00486F55" w:rsidP="00486F55">
      <w:pPr>
        <w:spacing w:line="276" w:lineRule="auto"/>
        <w:rPr>
          <w:rFonts w:ascii="Arial" w:hAnsi="Arial" w:cs="Arial"/>
        </w:rPr>
      </w:pPr>
      <w:r>
        <w:rPr>
          <w:rFonts w:ascii="Arial" w:hAnsi="Arial" w:cs="Arial"/>
        </w:rPr>
        <w:t>Several participants have subsequently tried out elements of the Thinking Environment in their own practice with positive outcomes.</w:t>
      </w:r>
    </w:p>
    <w:p w:rsidR="00486F55" w:rsidRDefault="00486F55" w:rsidP="00486F55">
      <w:pPr>
        <w:spacing w:line="276" w:lineRule="auto"/>
        <w:rPr>
          <w:rFonts w:ascii="Arial" w:hAnsi="Arial" w:cs="Arial"/>
        </w:rPr>
      </w:pPr>
      <w:r>
        <w:rPr>
          <w:rFonts w:ascii="Arial" w:hAnsi="Arial" w:cs="Arial"/>
        </w:rPr>
        <w:t>Several participants have used Thinking Environment principles in their personal life with positive outcomes.</w:t>
      </w:r>
    </w:p>
    <w:p w:rsidR="00486F55" w:rsidRDefault="00486F55" w:rsidP="00486F55">
      <w:pPr>
        <w:spacing w:line="276" w:lineRule="auto"/>
        <w:rPr>
          <w:rFonts w:ascii="Arial" w:hAnsi="Arial" w:cs="Arial"/>
        </w:rPr>
      </w:pPr>
      <w:r>
        <w:rPr>
          <w:rFonts w:ascii="Arial" w:hAnsi="Arial" w:cs="Arial"/>
        </w:rPr>
        <w:t>The Thinking Environment was viewed as a second distinct and key element of the identities work.</w:t>
      </w:r>
    </w:p>
    <w:p w:rsidR="00486F55" w:rsidRDefault="00486F55" w:rsidP="00486F55">
      <w:pPr>
        <w:spacing w:line="276" w:lineRule="auto"/>
        <w:rPr>
          <w:rFonts w:ascii="Arial" w:hAnsi="Arial" w:cs="Arial"/>
        </w:rPr>
      </w:pPr>
      <w:r>
        <w:rPr>
          <w:rFonts w:ascii="Arial" w:hAnsi="Arial" w:cs="Arial"/>
        </w:rPr>
        <w:t>Once people get used to working in a Thinking Environment they find it challenging to work in any other way.</w:t>
      </w:r>
    </w:p>
    <w:p w:rsidR="00486F55" w:rsidRDefault="00486F55" w:rsidP="00486F55">
      <w:pPr>
        <w:spacing w:line="276" w:lineRule="auto"/>
        <w:rPr>
          <w:rFonts w:ascii="Arial" w:hAnsi="Arial" w:cs="Arial"/>
          <w:b/>
        </w:rPr>
      </w:pPr>
      <w:r>
        <w:rPr>
          <w:rFonts w:ascii="Arial" w:hAnsi="Arial" w:cs="Arial"/>
          <w:b/>
        </w:rPr>
        <w:t xml:space="preserve">Feelings about the coaching experience </w:t>
      </w:r>
    </w:p>
    <w:p w:rsidR="00486F55" w:rsidRDefault="00486F55" w:rsidP="00486F55">
      <w:pPr>
        <w:spacing w:line="276" w:lineRule="auto"/>
        <w:rPr>
          <w:rFonts w:ascii="Arial" w:hAnsi="Arial" w:cs="Arial"/>
        </w:rPr>
      </w:pPr>
      <w:r>
        <w:rPr>
          <w:rFonts w:ascii="Arial" w:hAnsi="Arial" w:cs="Arial"/>
        </w:rPr>
        <w:t>The coaching provided a safe environment.</w:t>
      </w:r>
    </w:p>
    <w:p w:rsidR="00486F55" w:rsidRDefault="00486F55" w:rsidP="00486F55">
      <w:pPr>
        <w:spacing w:line="276" w:lineRule="auto"/>
        <w:rPr>
          <w:rFonts w:ascii="Arial" w:hAnsi="Arial" w:cs="Arial"/>
        </w:rPr>
      </w:pPr>
      <w:r>
        <w:rPr>
          <w:rFonts w:ascii="Arial" w:hAnsi="Arial" w:cs="Arial"/>
        </w:rPr>
        <w:t>Some participants were surprised to find themselves sharing personal and emotional issues.</w:t>
      </w:r>
    </w:p>
    <w:p w:rsidR="00486F55" w:rsidRDefault="00486F55" w:rsidP="00486F55">
      <w:pPr>
        <w:spacing w:line="276" w:lineRule="auto"/>
        <w:rPr>
          <w:rFonts w:ascii="Arial" w:hAnsi="Arial" w:cs="Arial"/>
        </w:rPr>
      </w:pPr>
      <w:r>
        <w:rPr>
          <w:rFonts w:ascii="Arial" w:hAnsi="Arial" w:cs="Arial"/>
        </w:rPr>
        <w:t>The participants who shared personal and emotional issues really valued the opportunity and felt it had cleared the way for them to be able to think more clearly about identity.</w:t>
      </w:r>
    </w:p>
    <w:p w:rsidR="00486F55" w:rsidRDefault="00486F55" w:rsidP="00486F55">
      <w:pPr>
        <w:spacing w:line="276" w:lineRule="auto"/>
        <w:rPr>
          <w:rFonts w:ascii="Arial" w:hAnsi="Arial" w:cs="Arial"/>
        </w:rPr>
      </w:pPr>
      <w:r>
        <w:rPr>
          <w:rFonts w:ascii="Arial" w:hAnsi="Arial" w:cs="Arial"/>
        </w:rPr>
        <w:t>People really valued being listened to.</w:t>
      </w:r>
    </w:p>
    <w:p w:rsidR="00486F55" w:rsidRDefault="00486F55" w:rsidP="00486F55">
      <w:pPr>
        <w:spacing w:line="276" w:lineRule="auto"/>
        <w:rPr>
          <w:rFonts w:ascii="Arial" w:hAnsi="Arial" w:cs="Arial"/>
        </w:rPr>
      </w:pPr>
      <w:r>
        <w:rPr>
          <w:rFonts w:ascii="Arial" w:hAnsi="Arial" w:cs="Arial"/>
        </w:rPr>
        <w:t>One participant described the coaching as a ‘truly liberating experience’.</w:t>
      </w:r>
    </w:p>
    <w:p w:rsidR="00486F55" w:rsidRDefault="00486F55" w:rsidP="00486F55">
      <w:pPr>
        <w:spacing w:line="276" w:lineRule="auto"/>
        <w:rPr>
          <w:rFonts w:ascii="Arial" w:hAnsi="Arial" w:cs="Arial"/>
        </w:rPr>
      </w:pPr>
      <w:r>
        <w:rPr>
          <w:rFonts w:ascii="Arial" w:hAnsi="Arial" w:cs="Arial"/>
        </w:rPr>
        <w:t>Some participants would have liked more coaching sessions.</w:t>
      </w:r>
    </w:p>
    <w:p w:rsidR="00486F55" w:rsidRDefault="00486F55" w:rsidP="00486F55">
      <w:pPr>
        <w:spacing w:line="276" w:lineRule="auto"/>
        <w:rPr>
          <w:rFonts w:ascii="Arial" w:hAnsi="Arial" w:cs="Arial"/>
        </w:rPr>
      </w:pPr>
      <w:r>
        <w:rPr>
          <w:rFonts w:ascii="Arial" w:hAnsi="Arial" w:cs="Arial"/>
        </w:rPr>
        <w:t>Participants and the coach liked the use of different coaching models.</w:t>
      </w:r>
    </w:p>
    <w:p w:rsidR="00486F55" w:rsidRDefault="00486F55" w:rsidP="00486F55">
      <w:pPr>
        <w:spacing w:line="276" w:lineRule="auto"/>
        <w:rPr>
          <w:rFonts w:ascii="Arial" w:hAnsi="Arial" w:cs="Arial"/>
          <w:b/>
        </w:rPr>
      </w:pPr>
    </w:p>
    <w:p w:rsidR="00486F55" w:rsidRDefault="00486F55" w:rsidP="00486F55">
      <w:pPr>
        <w:spacing w:line="276" w:lineRule="auto"/>
        <w:rPr>
          <w:rFonts w:ascii="Arial" w:hAnsi="Arial" w:cs="Arial"/>
          <w:b/>
        </w:rPr>
      </w:pPr>
      <w:r>
        <w:rPr>
          <w:rFonts w:ascii="Arial" w:hAnsi="Arial" w:cs="Arial"/>
          <w:b/>
        </w:rPr>
        <w:t>Feelings about the Yammer community and other online spaces</w:t>
      </w:r>
    </w:p>
    <w:p w:rsidR="00486F55" w:rsidRDefault="00486F55" w:rsidP="00486F55">
      <w:pPr>
        <w:spacing w:line="276" w:lineRule="auto"/>
        <w:rPr>
          <w:rFonts w:ascii="Arial" w:hAnsi="Arial" w:cs="Arial"/>
        </w:rPr>
      </w:pPr>
      <w:r>
        <w:rPr>
          <w:rFonts w:ascii="Arial" w:hAnsi="Arial" w:cs="Arial"/>
        </w:rPr>
        <w:t>Yammer was seen by participants and staff as an important component of the project.</w:t>
      </w:r>
    </w:p>
    <w:p w:rsidR="00486F55" w:rsidRDefault="00486F55" w:rsidP="00486F55">
      <w:pPr>
        <w:spacing w:line="276" w:lineRule="auto"/>
        <w:rPr>
          <w:rFonts w:ascii="Arial" w:hAnsi="Arial" w:cs="Arial"/>
        </w:rPr>
      </w:pPr>
      <w:r>
        <w:rPr>
          <w:rFonts w:ascii="Arial" w:hAnsi="Arial" w:cs="Arial"/>
        </w:rPr>
        <w:t>Some participants find it useful as an information gateway, alerting them to events and reminding them of things to do.</w:t>
      </w:r>
    </w:p>
    <w:p w:rsidR="00486F55" w:rsidRDefault="00486F55" w:rsidP="00486F55">
      <w:pPr>
        <w:spacing w:line="276" w:lineRule="auto"/>
        <w:rPr>
          <w:rFonts w:ascii="Arial" w:hAnsi="Arial" w:cs="Arial"/>
        </w:rPr>
      </w:pPr>
      <w:r>
        <w:rPr>
          <w:rFonts w:ascii="Arial" w:hAnsi="Arial" w:cs="Arial"/>
        </w:rPr>
        <w:t>Being able to post things on Yammer and get appreciation from others boosted the confidence of some participants.</w:t>
      </w:r>
    </w:p>
    <w:p w:rsidR="00486F55" w:rsidRDefault="00486F55" w:rsidP="00486F55">
      <w:pPr>
        <w:spacing w:line="276" w:lineRule="auto"/>
        <w:rPr>
          <w:rFonts w:ascii="Arial" w:hAnsi="Arial" w:cs="Arial"/>
        </w:rPr>
      </w:pPr>
      <w:r>
        <w:rPr>
          <w:rFonts w:ascii="Arial" w:hAnsi="Arial" w:cs="Arial"/>
        </w:rPr>
        <w:lastRenderedPageBreak/>
        <w:t>One participant said ‘Yammer made me feel part of a community’.</w:t>
      </w:r>
    </w:p>
    <w:p w:rsidR="00486F55" w:rsidRDefault="00486F55" w:rsidP="00486F55">
      <w:pPr>
        <w:spacing w:line="276" w:lineRule="auto"/>
        <w:rPr>
          <w:rFonts w:ascii="Arial" w:hAnsi="Arial" w:cs="Arial"/>
          <w:lang w:eastAsia="en-GB"/>
        </w:rPr>
      </w:pPr>
      <w:r>
        <w:rPr>
          <w:rFonts w:ascii="Arial" w:hAnsi="Arial" w:cs="Arial"/>
        </w:rPr>
        <w:t>Yammer was seen as more challenging by participants with dyslexia and those people who are less confident with their written expression. One person expressed a fear of: ‘being judged by</w:t>
      </w:r>
      <w:r>
        <w:rPr>
          <w:rFonts w:ascii="Arial" w:hAnsi="Arial" w:cs="Arial"/>
          <w:lang w:eastAsia="en-GB"/>
        </w:rPr>
        <w:t xml:space="preserve"> my written word, my spelling, grammar, vocabulary. Not being witty enough or thought provoking or eloquent.’</w:t>
      </w:r>
    </w:p>
    <w:p w:rsidR="00486F55" w:rsidRDefault="00486F55" w:rsidP="00486F55">
      <w:pPr>
        <w:spacing w:line="276" w:lineRule="auto"/>
        <w:rPr>
          <w:rFonts w:ascii="Arial" w:hAnsi="Arial" w:cs="Arial"/>
        </w:rPr>
      </w:pPr>
      <w:r>
        <w:rPr>
          <w:rFonts w:ascii="Arial" w:hAnsi="Arial" w:cs="Arial"/>
          <w:lang w:eastAsia="en-GB"/>
        </w:rPr>
        <w:t xml:space="preserve">The facilitators of the project viewed the use of Yammer as essential </w:t>
      </w:r>
      <w:proofErr w:type="gramStart"/>
      <w:r>
        <w:rPr>
          <w:rFonts w:ascii="Arial" w:hAnsi="Arial" w:cs="Arial"/>
          <w:lang w:eastAsia="en-GB"/>
        </w:rPr>
        <w:t>as  a</w:t>
      </w:r>
      <w:proofErr w:type="gramEnd"/>
      <w:r>
        <w:rPr>
          <w:rFonts w:ascii="Arial" w:hAnsi="Arial" w:cs="Arial"/>
          <w:lang w:eastAsia="en-GB"/>
        </w:rPr>
        <w:t xml:space="preserve"> way of making connections, sharing resources and maintaining an online community.</w:t>
      </w:r>
    </w:p>
    <w:p w:rsidR="00486F55" w:rsidRDefault="00486F55" w:rsidP="00486F55">
      <w:pPr>
        <w:spacing w:line="276" w:lineRule="auto"/>
        <w:rPr>
          <w:rFonts w:ascii="Arial" w:hAnsi="Arial" w:cs="Arial"/>
          <w:color w:val="F79646" w:themeColor="accent6"/>
        </w:rPr>
      </w:pPr>
    </w:p>
    <w:p w:rsidR="00486F55" w:rsidRDefault="00486F55" w:rsidP="00486F55">
      <w:pPr>
        <w:spacing w:line="276" w:lineRule="auto"/>
        <w:rPr>
          <w:rFonts w:ascii="Arial" w:hAnsi="Arial" w:cs="Arial"/>
          <w:color w:val="F79646" w:themeColor="accent6"/>
        </w:rPr>
      </w:pPr>
    </w:p>
    <w:p w:rsidR="00486F55" w:rsidRDefault="00486F55" w:rsidP="00486F55">
      <w:pPr>
        <w:spacing w:line="276" w:lineRule="auto"/>
        <w:rPr>
          <w:rFonts w:ascii="Arial" w:hAnsi="Arial" w:cs="Arial"/>
          <w:b/>
        </w:rPr>
      </w:pPr>
      <w:r>
        <w:rPr>
          <w:rFonts w:ascii="Arial" w:hAnsi="Arial" w:cs="Arial"/>
          <w:b/>
        </w:rPr>
        <w:t xml:space="preserve">Media pieces </w:t>
      </w:r>
    </w:p>
    <w:p w:rsidR="00486F55" w:rsidRDefault="00486F55" w:rsidP="00486F55">
      <w:pPr>
        <w:spacing w:line="276" w:lineRule="auto"/>
        <w:rPr>
          <w:rFonts w:ascii="Arial" w:hAnsi="Arial" w:cs="Arial"/>
        </w:rPr>
      </w:pPr>
      <w:r>
        <w:rPr>
          <w:rFonts w:ascii="Arial" w:hAnsi="Arial" w:cs="Arial"/>
        </w:rPr>
        <w:t>Participants have created a variety of media pieces.</w:t>
      </w:r>
    </w:p>
    <w:p w:rsidR="00486F55" w:rsidRDefault="00486F55" w:rsidP="00486F55">
      <w:pPr>
        <w:spacing w:line="276" w:lineRule="auto"/>
        <w:rPr>
          <w:rFonts w:ascii="Arial" w:hAnsi="Arial" w:cs="Arial"/>
        </w:rPr>
      </w:pPr>
      <w:r>
        <w:rPr>
          <w:rFonts w:ascii="Arial" w:hAnsi="Arial" w:cs="Arial"/>
        </w:rPr>
        <w:t>The most popular ‘product’ was poetry, generally in the form of an ‘I come from’ poem.</w:t>
      </w:r>
    </w:p>
    <w:p w:rsidR="00486F55" w:rsidRDefault="00486F55" w:rsidP="00486F55">
      <w:pPr>
        <w:spacing w:line="276" w:lineRule="auto"/>
        <w:rPr>
          <w:rFonts w:ascii="Arial" w:hAnsi="Arial" w:cs="Arial"/>
        </w:rPr>
      </w:pPr>
      <w:r>
        <w:rPr>
          <w:rFonts w:ascii="Arial" w:hAnsi="Arial" w:cs="Arial"/>
        </w:rPr>
        <w:t xml:space="preserve">Other pieces include a typography, a </w:t>
      </w:r>
      <w:proofErr w:type="spellStart"/>
      <w:r>
        <w:rPr>
          <w:rFonts w:ascii="Arial" w:hAnsi="Arial" w:cs="Arial"/>
        </w:rPr>
        <w:t>soundcloud</w:t>
      </w:r>
      <w:proofErr w:type="spellEnd"/>
      <w:r>
        <w:rPr>
          <w:rFonts w:ascii="Arial" w:hAnsi="Arial" w:cs="Arial"/>
        </w:rPr>
        <w:t xml:space="preserve"> and animated videos.</w:t>
      </w:r>
    </w:p>
    <w:p w:rsidR="00486F55" w:rsidRDefault="00486F55" w:rsidP="00486F55">
      <w:pPr>
        <w:spacing w:line="276" w:lineRule="auto"/>
        <w:rPr>
          <w:rFonts w:ascii="Arial" w:hAnsi="Arial" w:cs="Arial"/>
        </w:rPr>
      </w:pPr>
    </w:p>
    <w:p w:rsidR="00486F55" w:rsidRDefault="00486F55" w:rsidP="00486F55">
      <w:pPr>
        <w:spacing w:line="276" w:lineRule="auto"/>
        <w:rPr>
          <w:rFonts w:ascii="Arial" w:hAnsi="Arial" w:cs="Arial"/>
          <w:b/>
        </w:rPr>
      </w:pPr>
      <w:r>
        <w:rPr>
          <w:rFonts w:ascii="Arial" w:hAnsi="Arial" w:cs="Arial"/>
          <w:b/>
        </w:rPr>
        <w:t>How did thinking about identities change across the life course of the project?</w:t>
      </w:r>
    </w:p>
    <w:p w:rsidR="00486F55" w:rsidRDefault="00486F55" w:rsidP="00486F55">
      <w:pPr>
        <w:spacing w:line="276" w:lineRule="auto"/>
        <w:rPr>
          <w:rFonts w:ascii="Arial" w:hAnsi="Arial" w:cs="Arial"/>
        </w:rPr>
      </w:pPr>
      <w:r>
        <w:rPr>
          <w:rFonts w:ascii="Arial" w:hAnsi="Arial" w:cs="Arial"/>
        </w:rPr>
        <w:t>People’s thinking about identities has been profoundly influenced by the programme.</w:t>
      </w:r>
    </w:p>
    <w:p w:rsidR="00486F55" w:rsidRDefault="00486F55" w:rsidP="00486F55">
      <w:pPr>
        <w:spacing w:line="276" w:lineRule="auto"/>
        <w:rPr>
          <w:rFonts w:ascii="Arial" w:hAnsi="Arial" w:cs="Arial"/>
        </w:rPr>
      </w:pPr>
      <w:r>
        <w:rPr>
          <w:rFonts w:ascii="Arial" w:hAnsi="Arial" w:cs="Arial"/>
        </w:rPr>
        <w:t>There was a general consensus that an understanding of one’s own identity is essential for teachers aiming to promote equality and diversity.</w:t>
      </w:r>
    </w:p>
    <w:p w:rsidR="00486F55" w:rsidRDefault="00486F55" w:rsidP="00486F55">
      <w:pPr>
        <w:spacing w:line="276" w:lineRule="auto"/>
        <w:rPr>
          <w:rFonts w:ascii="Arial" w:hAnsi="Arial" w:cs="Arial"/>
        </w:rPr>
      </w:pPr>
      <w:r>
        <w:rPr>
          <w:rFonts w:ascii="Arial" w:hAnsi="Arial" w:cs="Arial"/>
        </w:rPr>
        <w:t>All participants felt that they were now more open and less judgemental.</w:t>
      </w:r>
    </w:p>
    <w:p w:rsidR="00486F55" w:rsidRDefault="00486F55" w:rsidP="00486F55">
      <w:pPr>
        <w:spacing w:line="276" w:lineRule="auto"/>
        <w:rPr>
          <w:rFonts w:ascii="Arial" w:hAnsi="Arial" w:cs="Arial"/>
        </w:rPr>
      </w:pPr>
      <w:r>
        <w:rPr>
          <w:rFonts w:ascii="Arial" w:hAnsi="Arial" w:cs="Arial"/>
        </w:rPr>
        <w:t>All participants felt that they had a better understanding of their own identity and that of others.</w:t>
      </w:r>
    </w:p>
    <w:p w:rsidR="00486F55" w:rsidRDefault="00486F55" w:rsidP="00486F55">
      <w:pPr>
        <w:spacing w:line="276" w:lineRule="auto"/>
        <w:rPr>
          <w:rFonts w:ascii="Arial" w:hAnsi="Arial" w:cs="Arial"/>
        </w:rPr>
      </w:pPr>
      <w:r>
        <w:rPr>
          <w:rFonts w:ascii="Arial" w:hAnsi="Arial" w:cs="Arial"/>
        </w:rPr>
        <w:t>Staff were also impacted by the project in a highly positive way.</w:t>
      </w:r>
    </w:p>
    <w:p w:rsidR="00486F55" w:rsidRDefault="00486F55" w:rsidP="00486F55">
      <w:pPr>
        <w:spacing w:line="276" w:lineRule="auto"/>
        <w:rPr>
          <w:rFonts w:ascii="Arial" w:hAnsi="Arial" w:cs="Arial"/>
        </w:rPr>
      </w:pPr>
      <w:r>
        <w:rPr>
          <w:rFonts w:ascii="Arial" w:hAnsi="Arial" w:cs="Arial"/>
        </w:rPr>
        <w:t>Some people resisted an identity label for themselves.</w:t>
      </w:r>
    </w:p>
    <w:p w:rsidR="00486F55" w:rsidRDefault="00486F55" w:rsidP="00486F55">
      <w:pPr>
        <w:spacing w:line="276" w:lineRule="auto"/>
        <w:rPr>
          <w:rFonts w:ascii="Arial" w:hAnsi="Arial" w:cs="Arial"/>
        </w:rPr>
      </w:pPr>
    </w:p>
    <w:p w:rsidR="00486F55" w:rsidRDefault="00486F55" w:rsidP="00486F55">
      <w:pPr>
        <w:spacing w:line="276" w:lineRule="auto"/>
        <w:rPr>
          <w:rFonts w:ascii="Arial" w:hAnsi="Arial" w:cs="Arial"/>
          <w:b/>
        </w:rPr>
      </w:pPr>
      <w:r>
        <w:rPr>
          <w:rFonts w:ascii="Arial" w:hAnsi="Arial" w:cs="Arial"/>
          <w:b/>
        </w:rPr>
        <w:t>What were the main outcomes of participation in the project?</w:t>
      </w:r>
    </w:p>
    <w:p w:rsidR="00486F55" w:rsidRDefault="00486F55" w:rsidP="00486F55">
      <w:pPr>
        <w:spacing w:line="276" w:lineRule="auto"/>
        <w:rPr>
          <w:rFonts w:ascii="Arial" w:hAnsi="Arial" w:cs="Arial"/>
        </w:rPr>
      </w:pPr>
      <w:r>
        <w:rPr>
          <w:rFonts w:ascii="Arial" w:hAnsi="Arial" w:cs="Arial"/>
        </w:rPr>
        <w:t>For one participant the coaching was a really useful aspect of the project. They also benefitted from a greater understanding of the ‘imposter syndrome’</w:t>
      </w:r>
    </w:p>
    <w:p w:rsidR="00B44354" w:rsidRDefault="00B44354" w:rsidP="00486F55">
      <w:pPr>
        <w:spacing w:line="276" w:lineRule="auto"/>
        <w:rPr>
          <w:rFonts w:ascii="Arial" w:hAnsi="Arial" w:cs="Arial"/>
        </w:rPr>
      </w:pPr>
    </w:p>
    <w:p w:rsidR="00486F55" w:rsidRDefault="00486F55" w:rsidP="00486F55">
      <w:pPr>
        <w:spacing w:line="276" w:lineRule="auto"/>
        <w:rPr>
          <w:rFonts w:ascii="Arial" w:hAnsi="Arial" w:cs="Arial"/>
        </w:rPr>
      </w:pPr>
      <w:r>
        <w:rPr>
          <w:rFonts w:ascii="Arial" w:hAnsi="Arial" w:cs="Arial"/>
        </w:rPr>
        <w:t>One participant found that they were better at listening to and accepting others.</w:t>
      </w:r>
    </w:p>
    <w:p w:rsidR="00486F55" w:rsidRDefault="00486F55" w:rsidP="00486F55">
      <w:pPr>
        <w:spacing w:line="276" w:lineRule="auto"/>
        <w:rPr>
          <w:rFonts w:ascii="Arial" w:hAnsi="Arial" w:cs="Arial"/>
        </w:rPr>
      </w:pPr>
      <w:r>
        <w:rPr>
          <w:rFonts w:ascii="Arial" w:hAnsi="Arial" w:cs="Arial"/>
        </w:rPr>
        <w:t>The Thinking Environment was seen as really valuable as it offered the opportunity to reflect.</w:t>
      </w:r>
    </w:p>
    <w:p w:rsidR="00486F55" w:rsidRDefault="00486F55" w:rsidP="00486F55">
      <w:pPr>
        <w:spacing w:line="276" w:lineRule="auto"/>
        <w:rPr>
          <w:rFonts w:ascii="Arial" w:hAnsi="Arial" w:cs="Arial"/>
        </w:rPr>
      </w:pPr>
      <w:r>
        <w:rPr>
          <w:rFonts w:ascii="Arial" w:hAnsi="Arial" w:cs="Arial"/>
        </w:rPr>
        <w:t>The impact of the project was both personal and professional.</w:t>
      </w:r>
    </w:p>
    <w:p w:rsidR="00486F55" w:rsidRDefault="00486F55" w:rsidP="00486F55">
      <w:pPr>
        <w:spacing w:line="276" w:lineRule="auto"/>
        <w:rPr>
          <w:rFonts w:ascii="Arial" w:hAnsi="Arial" w:cs="Arial"/>
        </w:rPr>
      </w:pPr>
    </w:p>
    <w:p w:rsidR="00486F55" w:rsidRDefault="00486F55" w:rsidP="00486F55">
      <w:pPr>
        <w:spacing w:line="276" w:lineRule="auto"/>
        <w:rPr>
          <w:rFonts w:ascii="Arial" w:hAnsi="Arial" w:cs="Arial"/>
          <w:b/>
        </w:rPr>
      </w:pPr>
      <w:r>
        <w:rPr>
          <w:rFonts w:ascii="Arial" w:hAnsi="Arial" w:cs="Arial"/>
          <w:b/>
        </w:rPr>
        <w:t>What was the impact of the project on others?</w:t>
      </w:r>
    </w:p>
    <w:p w:rsidR="00486F55" w:rsidRDefault="00486F55" w:rsidP="00486F55">
      <w:pPr>
        <w:spacing w:line="276" w:lineRule="auto"/>
        <w:rPr>
          <w:rFonts w:ascii="Arial" w:hAnsi="Arial" w:cs="Arial"/>
        </w:rPr>
      </w:pPr>
      <w:r>
        <w:rPr>
          <w:rFonts w:ascii="Arial" w:hAnsi="Arial" w:cs="Arial"/>
        </w:rPr>
        <w:t>The project has impacted on others because participants have taken aspects of the Thinking Environment and identities work into their professional practice with students and colleagues.</w:t>
      </w:r>
    </w:p>
    <w:p w:rsidR="00486F55" w:rsidRDefault="00486F55" w:rsidP="00486F55">
      <w:pPr>
        <w:spacing w:line="276" w:lineRule="auto"/>
        <w:rPr>
          <w:rFonts w:ascii="Arial" w:hAnsi="Arial" w:cs="Arial"/>
        </w:rPr>
      </w:pPr>
      <w:r>
        <w:rPr>
          <w:rFonts w:ascii="Arial" w:hAnsi="Arial" w:cs="Arial"/>
        </w:rPr>
        <w:t>Some participants referenced the positive impact on their families.</w:t>
      </w:r>
    </w:p>
    <w:p w:rsidR="00486F55" w:rsidRDefault="00486F55" w:rsidP="00486F55">
      <w:pPr>
        <w:spacing w:line="276" w:lineRule="auto"/>
        <w:rPr>
          <w:rFonts w:ascii="Arial" w:hAnsi="Arial" w:cs="Arial"/>
          <w:color w:val="4BACC6" w:themeColor="accent5"/>
        </w:rPr>
      </w:pPr>
    </w:p>
    <w:p w:rsidR="00486F55" w:rsidRDefault="00486F55" w:rsidP="00486F55">
      <w:pPr>
        <w:spacing w:line="276" w:lineRule="auto"/>
        <w:rPr>
          <w:rFonts w:ascii="Arial" w:hAnsi="Arial" w:cs="Arial"/>
          <w:b/>
        </w:rPr>
      </w:pPr>
      <w:r>
        <w:rPr>
          <w:rFonts w:ascii="Arial" w:hAnsi="Arial" w:cs="Arial"/>
          <w:b/>
        </w:rPr>
        <w:t>What motivated participants to stay on the programme?</w:t>
      </w:r>
    </w:p>
    <w:p w:rsidR="00486F55" w:rsidRDefault="00486F55" w:rsidP="00486F55">
      <w:pPr>
        <w:spacing w:line="276" w:lineRule="auto"/>
        <w:rPr>
          <w:rFonts w:ascii="Arial" w:hAnsi="Arial" w:cs="Arial"/>
        </w:rPr>
      </w:pPr>
      <w:r>
        <w:rPr>
          <w:rFonts w:ascii="Arial" w:hAnsi="Arial" w:cs="Arial"/>
        </w:rPr>
        <w:t>People were motivated to stay on the programme because of the approach and encouragement of the staff.</w:t>
      </w:r>
    </w:p>
    <w:p w:rsidR="00486F55" w:rsidRDefault="00486F55" w:rsidP="00486F55">
      <w:pPr>
        <w:spacing w:line="276" w:lineRule="auto"/>
        <w:rPr>
          <w:rFonts w:ascii="Arial" w:hAnsi="Arial" w:cs="Arial"/>
        </w:rPr>
      </w:pPr>
      <w:r>
        <w:rPr>
          <w:rFonts w:ascii="Arial" w:hAnsi="Arial" w:cs="Arial"/>
        </w:rPr>
        <w:t>The Yammer group was also motivational.</w:t>
      </w:r>
    </w:p>
    <w:p w:rsidR="00486F55" w:rsidRDefault="00486F55" w:rsidP="00486F55">
      <w:pPr>
        <w:spacing w:line="276" w:lineRule="auto"/>
        <w:rPr>
          <w:rFonts w:ascii="Arial" w:hAnsi="Arial" w:cs="Arial"/>
          <w:b/>
        </w:rPr>
      </w:pPr>
    </w:p>
    <w:p w:rsidR="00486F55" w:rsidRDefault="00486F55" w:rsidP="00486F55">
      <w:pPr>
        <w:spacing w:line="276" w:lineRule="auto"/>
        <w:rPr>
          <w:rFonts w:ascii="Arial" w:hAnsi="Arial" w:cs="Arial"/>
          <w:b/>
        </w:rPr>
      </w:pPr>
      <w:r>
        <w:rPr>
          <w:rFonts w:ascii="Arial" w:hAnsi="Arial" w:cs="Arial"/>
          <w:b/>
        </w:rPr>
        <w:t>Did participants set any goals at the start of the programme?</w:t>
      </w:r>
    </w:p>
    <w:p w:rsidR="00486F55" w:rsidRDefault="00486F55" w:rsidP="00486F55">
      <w:pPr>
        <w:spacing w:line="276" w:lineRule="auto"/>
        <w:rPr>
          <w:rFonts w:ascii="Arial" w:hAnsi="Arial" w:cs="Arial"/>
        </w:rPr>
      </w:pPr>
      <w:r>
        <w:rPr>
          <w:rFonts w:ascii="Arial" w:hAnsi="Arial" w:cs="Arial"/>
        </w:rPr>
        <w:t>Participants tended not to set goals at the start of the programme. They viewed it as more organic.</w:t>
      </w:r>
    </w:p>
    <w:p w:rsidR="00486F55" w:rsidRDefault="00486F55" w:rsidP="00486F55">
      <w:pPr>
        <w:spacing w:line="276" w:lineRule="auto"/>
        <w:rPr>
          <w:rFonts w:ascii="Arial" w:hAnsi="Arial" w:cs="Arial"/>
          <w:b/>
        </w:rPr>
      </w:pPr>
    </w:p>
    <w:p w:rsidR="00486F55" w:rsidRDefault="00486F55" w:rsidP="00486F55">
      <w:pPr>
        <w:spacing w:line="276" w:lineRule="auto"/>
        <w:rPr>
          <w:rFonts w:ascii="Arial" w:hAnsi="Arial" w:cs="Arial"/>
          <w:b/>
        </w:rPr>
      </w:pPr>
      <w:r>
        <w:rPr>
          <w:rFonts w:ascii="Arial" w:hAnsi="Arial" w:cs="Arial"/>
          <w:b/>
        </w:rPr>
        <w:t>What was the most useful aspect of the whole experience?</w:t>
      </w:r>
    </w:p>
    <w:p w:rsidR="00486F55" w:rsidRDefault="00486F55" w:rsidP="00486F55">
      <w:pPr>
        <w:spacing w:line="276" w:lineRule="auto"/>
        <w:rPr>
          <w:rFonts w:ascii="Arial" w:hAnsi="Arial" w:cs="Arial"/>
        </w:rPr>
      </w:pPr>
      <w:r>
        <w:rPr>
          <w:rFonts w:ascii="Arial" w:hAnsi="Arial" w:cs="Arial"/>
        </w:rPr>
        <w:t>For two people, the coaching was the most useful part of the whole experience.</w:t>
      </w:r>
    </w:p>
    <w:p w:rsidR="00486F55" w:rsidRDefault="00486F55" w:rsidP="00486F55">
      <w:pPr>
        <w:spacing w:line="276" w:lineRule="auto"/>
        <w:rPr>
          <w:rFonts w:ascii="Arial" w:hAnsi="Arial" w:cs="Arial"/>
        </w:rPr>
      </w:pPr>
      <w:r>
        <w:rPr>
          <w:rFonts w:ascii="Arial" w:hAnsi="Arial" w:cs="Arial"/>
        </w:rPr>
        <w:t>Three participants viewed the Thinking Environment as the most useful aspect of the project.</w:t>
      </w:r>
    </w:p>
    <w:p w:rsidR="00486F55" w:rsidRPr="00486F55" w:rsidRDefault="00486F55" w:rsidP="00486F55">
      <w:pPr>
        <w:spacing w:line="276" w:lineRule="auto"/>
        <w:rPr>
          <w:rFonts w:ascii="Arial" w:hAnsi="Arial" w:cs="Arial"/>
        </w:rPr>
      </w:pPr>
      <w:r>
        <w:rPr>
          <w:rFonts w:ascii="Arial" w:hAnsi="Arial" w:cs="Arial"/>
        </w:rPr>
        <w:t xml:space="preserve">Another participant felt that they had developed a greater ability to question things (including </w:t>
      </w:r>
      <w:proofErr w:type="spellStart"/>
      <w:r>
        <w:rPr>
          <w:rFonts w:ascii="Arial" w:hAnsi="Arial" w:cs="Arial"/>
        </w:rPr>
        <w:t>themself</w:t>
      </w:r>
      <w:proofErr w:type="spellEnd"/>
      <w:r>
        <w:rPr>
          <w:rFonts w:ascii="Arial" w:hAnsi="Arial" w:cs="Arial"/>
        </w:rPr>
        <w:t>).</w:t>
      </w:r>
    </w:p>
    <w:p w:rsidR="00486F55" w:rsidRDefault="00486F55" w:rsidP="00486F55">
      <w:pPr>
        <w:spacing w:line="276" w:lineRule="auto"/>
        <w:rPr>
          <w:rFonts w:ascii="Arial" w:hAnsi="Arial" w:cs="Arial"/>
          <w:b/>
        </w:rPr>
      </w:pPr>
      <w:r>
        <w:rPr>
          <w:rFonts w:ascii="Arial" w:hAnsi="Arial" w:cs="Arial"/>
          <w:b/>
        </w:rPr>
        <w:lastRenderedPageBreak/>
        <w:t>What was the least useful aspect of the whole experience?</w:t>
      </w:r>
    </w:p>
    <w:p w:rsidR="00486F55" w:rsidRDefault="00486F55" w:rsidP="00486F55">
      <w:pPr>
        <w:spacing w:line="276" w:lineRule="auto"/>
        <w:rPr>
          <w:rFonts w:ascii="Arial" w:hAnsi="Arial" w:cs="Arial"/>
        </w:rPr>
      </w:pPr>
      <w:r>
        <w:rPr>
          <w:rFonts w:ascii="Arial" w:hAnsi="Arial" w:cs="Arial"/>
        </w:rPr>
        <w:t xml:space="preserve">Most participants could not answer this question.  </w:t>
      </w:r>
    </w:p>
    <w:p w:rsidR="00486F55" w:rsidRDefault="00486F55" w:rsidP="00486F55">
      <w:pPr>
        <w:spacing w:line="276" w:lineRule="auto"/>
        <w:rPr>
          <w:rFonts w:ascii="Arial" w:hAnsi="Arial" w:cs="Arial"/>
        </w:rPr>
      </w:pPr>
      <w:r>
        <w:rPr>
          <w:rFonts w:ascii="Arial" w:hAnsi="Arial" w:cs="Arial"/>
        </w:rPr>
        <w:t>One participant talked about their lack of confidence as a ‘non-academic’.</w:t>
      </w:r>
    </w:p>
    <w:p w:rsidR="00486F55" w:rsidRDefault="00486F55" w:rsidP="00486F55">
      <w:pPr>
        <w:spacing w:line="276" w:lineRule="auto"/>
        <w:rPr>
          <w:rFonts w:ascii="Arial" w:hAnsi="Arial" w:cs="Arial"/>
        </w:rPr>
      </w:pPr>
      <w:r>
        <w:rPr>
          <w:rFonts w:ascii="Arial" w:hAnsi="Arial" w:cs="Arial"/>
        </w:rPr>
        <w:t>One person said ‘Yammer but only because I’m not into blogging/tweeting etc.’</w:t>
      </w:r>
    </w:p>
    <w:p w:rsidR="00486F55" w:rsidRPr="00486F55" w:rsidRDefault="00486F55" w:rsidP="00486F55">
      <w:pPr>
        <w:widowControl w:val="0"/>
        <w:autoSpaceDE w:val="0"/>
        <w:autoSpaceDN w:val="0"/>
        <w:adjustRightInd w:val="0"/>
        <w:spacing w:line="276" w:lineRule="auto"/>
        <w:rPr>
          <w:rFonts w:ascii="Arial" w:hAnsi="Arial" w:cs="Arial"/>
          <w:lang w:val="en-US"/>
        </w:rPr>
      </w:pPr>
      <w:r>
        <w:rPr>
          <w:rFonts w:ascii="Arial" w:hAnsi="Arial" w:cs="Arial"/>
          <w:lang w:val="en-US"/>
        </w:rPr>
        <w:t>One person said ‘I can’t honestly come up with anything; I think I'd be clutching at straws.’</w:t>
      </w:r>
    </w:p>
    <w:p w:rsidR="00486F55" w:rsidRDefault="00486F55" w:rsidP="00486F55">
      <w:pPr>
        <w:widowControl w:val="0"/>
        <w:autoSpaceDE w:val="0"/>
        <w:autoSpaceDN w:val="0"/>
        <w:adjustRightInd w:val="0"/>
        <w:spacing w:line="276" w:lineRule="auto"/>
        <w:rPr>
          <w:rFonts w:ascii="Arial" w:hAnsi="Arial" w:cs="Arial"/>
          <w:b/>
          <w:lang w:val="en-US"/>
        </w:rPr>
      </w:pPr>
      <w:r>
        <w:rPr>
          <w:rFonts w:ascii="Arial" w:hAnsi="Arial" w:cs="Arial"/>
          <w:b/>
          <w:lang w:val="en-US"/>
        </w:rPr>
        <w:t xml:space="preserve">Did anything surprise you? </w:t>
      </w:r>
    </w:p>
    <w:p w:rsidR="00486F55" w:rsidRDefault="00486F55" w:rsidP="00486F55">
      <w:pPr>
        <w:widowControl w:val="0"/>
        <w:autoSpaceDE w:val="0"/>
        <w:autoSpaceDN w:val="0"/>
        <w:adjustRightInd w:val="0"/>
        <w:spacing w:line="276" w:lineRule="auto"/>
        <w:rPr>
          <w:rFonts w:ascii="Arial" w:hAnsi="Arial" w:cs="Arial"/>
          <w:lang w:val="en-US"/>
        </w:rPr>
      </w:pPr>
      <w:r>
        <w:rPr>
          <w:rFonts w:ascii="Arial" w:hAnsi="Arial" w:cs="Arial"/>
          <w:lang w:val="en-US"/>
        </w:rPr>
        <w:t>Discovery/reigniting creativity.</w:t>
      </w:r>
    </w:p>
    <w:p w:rsidR="00486F55" w:rsidRDefault="00486F55" w:rsidP="00486F55">
      <w:pPr>
        <w:widowControl w:val="0"/>
        <w:autoSpaceDE w:val="0"/>
        <w:autoSpaceDN w:val="0"/>
        <w:adjustRightInd w:val="0"/>
        <w:spacing w:line="276" w:lineRule="auto"/>
        <w:rPr>
          <w:rFonts w:ascii="Arial" w:hAnsi="Arial" w:cs="Arial"/>
          <w:lang w:val="en-US"/>
        </w:rPr>
      </w:pPr>
      <w:r>
        <w:rPr>
          <w:rFonts w:ascii="Arial" w:hAnsi="Arial" w:cs="Arial"/>
          <w:lang w:val="en-US"/>
        </w:rPr>
        <w:t>Three people referenced the fact that they had written a poem.</w:t>
      </w:r>
    </w:p>
    <w:p w:rsidR="00486F55" w:rsidRDefault="00486F55" w:rsidP="00486F55">
      <w:pPr>
        <w:widowControl w:val="0"/>
        <w:autoSpaceDE w:val="0"/>
        <w:autoSpaceDN w:val="0"/>
        <w:adjustRightInd w:val="0"/>
        <w:spacing w:line="276" w:lineRule="auto"/>
        <w:rPr>
          <w:rFonts w:ascii="Arial" w:hAnsi="Arial" w:cs="Arial"/>
          <w:lang w:val="en-US"/>
        </w:rPr>
      </w:pPr>
      <w:r>
        <w:rPr>
          <w:rFonts w:ascii="Arial" w:hAnsi="Arial" w:cs="Arial"/>
          <w:lang w:val="en-US"/>
        </w:rPr>
        <w:t xml:space="preserve">One person was profoundly impacted by the discussion on gender being not who you are but what you do. </w:t>
      </w:r>
    </w:p>
    <w:p w:rsidR="00486F55" w:rsidRDefault="00486F55" w:rsidP="00486F55">
      <w:pPr>
        <w:widowControl w:val="0"/>
        <w:autoSpaceDE w:val="0"/>
        <w:autoSpaceDN w:val="0"/>
        <w:adjustRightInd w:val="0"/>
        <w:spacing w:line="276" w:lineRule="auto"/>
        <w:rPr>
          <w:rFonts w:ascii="Arial" w:hAnsi="Arial" w:cs="Arial"/>
          <w:lang w:val="en-US"/>
        </w:rPr>
      </w:pPr>
      <w:r>
        <w:rPr>
          <w:rFonts w:ascii="Arial" w:hAnsi="Arial" w:cs="Arial"/>
          <w:lang w:val="en-US"/>
        </w:rPr>
        <w:t>One person was really surprised by their own attitude, which turned from skepticism to enthusiasm and engagement within the morning of the first workshop.</w:t>
      </w:r>
    </w:p>
    <w:p w:rsidR="00486F55" w:rsidRDefault="00486F55" w:rsidP="00486F55">
      <w:pPr>
        <w:widowControl w:val="0"/>
        <w:autoSpaceDE w:val="0"/>
        <w:autoSpaceDN w:val="0"/>
        <w:adjustRightInd w:val="0"/>
        <w:spacing w:line="276" w:lineRule="auto"/>
        <w:rPr>
          <w:rFonts w:ascii="Arial" w:hAnsi="Arial" w:cs="Arial"/>
          <w:lang w:val="en-US"/>
        </w:rPr>
      </w:pPr>
      <w:r>
        <w:rPr>
          <w:rFonts w:ascii="Arial" w:hAnsi="Arial" w:cs="Arial"/>
          <w:lang w:val="en-US"/>
        </w:rPr>
        <w:t>One participant was surprised by their increased confidence between the two workshop days. The same participant also referenced the ease with which they embraced the Thinking Environment</w:t>
      </w:r>
    </w:p>
    <w:p w:rsidR="00486F55" w:rsidRDefault="00486F55" w:rsidP="00486F55">
      <w:pPr>
        <w:spacing w:line="276" w:lineRule="auto"/>
        <w:rPr>
          <w:rFonts w:ascii="Arial" w:hAnsi="Arial" w:cs="Arial"/>
          <w:b/>
        </w:rPr>
      </w:pPr>
      <w:r>
        <w:rPr>
          <w:rFonts w:ascii="Arial" w:hAnsi="Arial" w:cs="Arial"/>
          <w:b/>
        </w:rPr>
        <w:t xml:space="preserve">Next steps </w:t>
      </w:r>
    </w:p>
    <w:p w:rsidR="00486F55" w:rsidRDefault="00486F55" w:rsidP="00486F55">
      <w:pPr>
        <w:spacing w:line="276" w:lineRule="auto"/>
        <w:rPr>
          <w:rFonts w:ascii="Arial" w:hAnsi="Arial" w:cs="Arial"/>
        </w:rPr>
      </w:pPr>
      <w:r>
        <w:rPr>
          <w:rFonts w:ascii="Arial" w:hAnsi="Arial" w:cs="Arial"/>
        </w:rPr>
        <w:t>Participants’ ‘next steps’ were mostly around trying to embed aspects of the identities work and Thinking Environment into their professional practice.</w:t>
      </w:r>
    </w:p>
    <w:p w:rsidR="00486F55" w:rsidRDefault="00486F55" w:rsidP="00486F55">
      <w:pPr>
        <w:spacing w:line="276" w:lineRule="auto"/>
        <w:rPr>
          <w:rFonts w:ascii="Arial" w:hAnsi="Arial" w:cs="Arial"/>
        </w:rPr>
      </w:pPr>
      <w:r>
        <w:rPr>
          <w:rFonts w:ascii="Arial" w:hAnsi="Arial" w:cs="Arial"/>
        </w:rPr>
        <w:t xml:space="preserve">Staff also felt motivated to embed some of the project work into their future practice. At least one person was going to try to set up a Yammer group for their own students. </w:t>
      </w:r>
    </w:p>
    <w:p w:rsidR="00486F55" w:rsidRDefault="00486F55" w:rsidP="00486F55">
      <w:pPr>
        <w:spacing w:line="276" w:lineRule="auto"/>
        <w:rPr>
          <w:rFonts w:ascii="Arial" w:hAnsi="Arial" w:cs="Arial"/>
          <w:b/>
        </w:rPr>
      </w:pPr>
      <w:r>
        <w:rPr>
          <w:rFonts w:ascii="Arial" w:hAnsi="Arial" w:cs="Arial"/>
          <w:b/>
        </w:rPr>
        <w:t>Actions</w:t>
      </w:r>
    </w:p>
    <w:p w:rsidR="00486F55" w:rsidRDefault="00486F55" w:rsidP="00486F55">
      <w:pPr>
        <w:spacing w:line="276" w:lineRule="auto"/>
        <w:rPr>
          <w:rFonts w:ascii="Arial" w:hAnsi="Arial" w:cs="Arial"/>
        </w:rPr>
      </w:pPr>
      <w:r>
        <w:rPr>
          <w:rFonts w:ascii="Arial" w:hAnsi="Arial" w:cs="Arial"/>
        </w:rPr>
        <w:t>There was a request that future projects consider building in workplace observation time so that participants can try things out and get feedback on them in the life course of the project. This could be by facilitators, coaches or peers.</w:t>
      </w:r>
    </w:p>
    <w:p w:rsidR="00486F55" w:rsidRDefault="00486F55" w:rsidP="00486F55">
      <w:pPr>
        <w:spacing w:line="276" w:lineRule="auto"/>
        <w:rPr>
          <w:rFonts w:ascii="Arial" w:hAnsi="Arial" w:cs="Arial"/>
        </w:rPr>
      </w:pPr>
      <w:r>
        <w:rPr>
          <w:rFonts w:ascii="Arial" w:hAnsi="Arial" w:cs="Arial"/>
        </w:rPr>
        <w:t>There was a request for some kind of follow-up where participants can meet physically to keep the identities work fresh.</w:t>
      </w:r>
    </w:p>
    <w:p w:rsidR="00486F55" w:rsidRDefault="00486F55" w:rsidP="00486F55">
      <w:pPr>
        <w:spacing w:line="276" w:lineRule="auto"/>
        <w:rPr>
          <w:rFonts w:ascii="Arial" w:hAnsi="Arial" w:cs="Arial"/>
        </w:rPr>
      </w:pPr>
      <w:r>
        <w:rPr>
          <w:rFonts w:ascii="Arial" w:hAnsi="Arial" w:cs="Arial"/>
        </w:rPr>
        <w:t>One participant asked for future projects to be mindful of trying to create a more equal gender balance.</w:t>
      </w:r>
    </w:p>
    <w:p w:rsidR="00486F55" w:rsidRDefault="00486F55" w:rsidP="00486F55">
      <w:pPr>
        <w:widowControl w:val="0"/>
        <w:autoSpaceDE w:val="0"/>
        <w:autoSpaceDN w:val="0"/>
        <w:adjustRightInd w:val="0"/>
        <w:spacing w:line="276" w:lineRule="auto"/>
        <w:rPr>
          <w:rFonts w:ascii="Arial" w:hAnsi="Arial" w:cs="Arial"/>
          <w:color w:val="003B5F"/>
          <w:lang w:val="en-US"/>
        </w:rPr>
      </w:pPr>
    </w:p>
    <w:p w:rsidR="00486F55" w:rsidRPr="00E308ED" w:rsidRDefault="00486F55">
      <w:pPr>
        <w:rPr>
          <w:rFonts w:ascii="Century Gothic" w:hAnsi="Century Gothic"/>
        </w:rPr>
      </w:pPr>
    </w:p>
    <w:sectPr w:rsidR="00486F55" w:rsidRPr="00E308E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7C" w:rsidRDefault="00882E7C" w:rsidP="005D395E">
      <w:pPr>
        <w:spacing w:before="0"/>
      </w:pPr>
      <w:r>
        <w:separator/>
      </w:r>
    </w:p>
  </w:endnote>
  <w:endnote w:type="continuationSeparator" w:id="0">
    <w:p w:rsidR="00882E7C" w:rsidRDefault="00882E7C" w:rsidP="005D39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7C" w:rsidRDefault="00882E7C" w:rsidP="005D395E">
      <w:pPr>
        <w:spacing w:before="0"/>
      </w:pPr>
      <w:r>
        <w:separator/>
      </w:r>
    </w:p>
  </w:footnote>
  <w:footnote w:type="continuationSeparator" w:id="0">
    <w:p w:rsidR="00882E7C" w:rsidRDefault="00882E7C" w:rsidP="005D395E">
      <w:pPr>
        <w:spacing w:before="0"/>
      </w:pPr>
      <w:r>
        <w:continuationSeparator/>
      </w:r>
    </w:p>
  </w:footnote>
  <w:footnote w:id="1">
    <w:p w:rsidR="0028119B" w:rsidRDefault="0028119B">
      <w:pPr>
        <w:pStyle w:val="FootnoteText"/>
      </w:pPr>
      <w:r>
        <w:rPr>
          <w:rStyle w:val="FootnoteReference"/>
        </w:rPr>
        <w:footnoteRef/>
      </w:r>
      <w:r>
        <w:t xml:space="preserve"> For information about Thinking Environment practices and techniques please visit </w:t>
      </w:r>
      <w:hyperlink r:id="rId1" w:history="1">
        <w:r w:rsidRPr="008A6286">
          <w:rPr>
            <w:rStyle w:val="Hyperlink"/>
          </w:rPr>
          <w:t>www.timetothink.com</w:t>
        </w:r>
      </w:hyperlink>
    </w:p>
    <w:p w:rsidR="0028119B" w:rsidRDefault="002811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5E" w:rsidRDefault="005D395E" w:rsidP="005D395E">
    <w:pPr>
      <w:pStyle w:val="Heade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70485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jpg"/>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00F17BCD">
      <w:t xml:space="preserve">                                                                                                                            </w:t>
    </w:r>
    <w:r>
      <w:rPr>
        <w:noProof/>
        <w:lang w:eastAsia="en-GB"/>
      </w:rPr>
      <w:drawing>
        <wp:inline distT="0" distB="0" distL="0" distR="0" wp14:anchorId="48BB5614" wp14:editId="55E21083">
          <wp:extent cx="438150" cy="657225"/>
          <wp:effectExtent l="0" t="0" r="0" b="9525"/>
          <wp:docPr id="2" name="Picture 2" descr="Norther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Colle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3E3"/>
    <w:multiLevelType w:val="hybridMultilevel"/>
    <w:tmpl w:val="335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87C4C"/>
    <w:multiLevelType w:val="hybridMultilevel"/>
    <w:tmpl w:val="10C499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D20FD2"/>
    <w:multiLevelType w:val="hybridMultilevel"/>
    <w:tmpl w:val="4EE63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0A791C"/>
    <w:multiLevelType w:val="hybridMultilevel"/>
    <w:tmpl w:val="005C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77E83"/>
    <w:multiLevelType w:val="hybridMultilevel"/>
    <w:tmpl w:val="568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47484"/>
    <w:multiLevelType w:val="hybridMultilevel"/>
    <w:tmpl w:val="62781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C56286"/>
    <w:multiLevelType w:val="hybridMultilevel"/>
    <w:tmpl w:val="0044B0F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253D9F"/>
    <w:multiLevelType w:val="hybridMultilevel"/>
    <w:tmpl w:val="864C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F137C"/>
    <w:multiLevelType w:val="multilevel"/>
    <w:tmpl w:val="55E466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75D41863"/>
    <w:multiLevelType w:val="hybridMultilevel"/>
    <w:tmpl w:val="75DACCB0"/>
    <w:lvl w:ilvl="0" w:tplc="0409000F">
      <w:start w:val="1"/>
      <w:numFmt w:val="decimal"/>
      <w:lvlText w:val="%1."/>
      <w:lvlJc w:val="left"/>
      <w:pPr>
        <w:ind w:left="720" w:hanging="360"/>
      </w:pPr>
    </w:lvl>
    <w:lvl w:ilvl="1" w:tplc="04090019">
      <w:start w:val="1"/>
      <w:numFmt w:val="lowerLetter"/>
      <w:lvlText w:val="%2."/>
      <w:lvlJc w:val="left"/>
      <w:pPr>
        <w:ind w:left="-1035" w:hanging="360"/>
      </w:pPr>
    </w:lvl>
    <w:lvl w:ilvl="2" w:tplc="0409001B">
      <w:start w:val="1"/>
      <w:numFmt w:val="lowerRoman"/>
      <w:lvlText w:val="%3."/>
      <w:lvlJc w:val="right"/>
      <w:pPr>
        <w:ind w:left="-315" w:hanging="180"/>
      </w:pPr>
    </w:lvl>
    <w:lvl w:ilvl="3" w:tplc="0409000F">
      <w:start w:val="1"/>
      <w:numFmt w:val="decimal"/>
      <w:lvlText w:val="%4."/>
      <w:lvlJc w:val="left"/>
      <w:pPr>
        <w:ind w:left="405" w:hanging="360"/>
      </w:pPr>
    </w:lvl>
    <w:lvl w:ilvl="4" w:tplc="04090019">
      <w:start w:val="1"/>
      <w:numFmt w:val="lowerLetter"/>
      <w:lvlText w:val="%5."/>
      <w:lvlJc w:val="left"/>
      <w:pPr>
        <w:ind w:left="1125" w:hanging="360"/>
      </w:pPr>
    </w:lvl>
    <w:lvl w:ilvl="5" w:tplc="0409001B">
      <w:start w:val="1"/>
      <w:numFmt w:val="lowerRoman"/>
      <w:lvlText w:val="%6."/>
      <w:lvlJc w:val="right"/>
      <w:pPr>
        <w:ind w:left="1845" w:hanging="180"/>
      </w:pPr>
    </w:lvl>
    <w:lvl w:ilvl="6" w:tplc="0409000F">
      <w:start w:val="1"/>
      <w:numFmt w:val="decimal"/>
      <w:lvlText w:val="%7."/>
      <w:lvlJc w:val="left"/>
      <w:pPr>
        <w:ind w:left="2565" w:hanging="360"/>
      </w:pPr>
    </w:lvl>
    <w:lvl w:ilvl="7" w:tplc="04090019">
      <w:start w:val="1"/>
      <w:numFmt w:val="lowerLetter"/>
      <w:lvlText w:val="%8."/>
      <w:lvlJc w:val="left"/>
      <w:pPr>
        <w:ind w:left="3285" w:hanging="360"/>
      </w:pPr>
    </w:lvl>
    <w:lvl w:ilvl="8" w:tplc="0409001B">
      <w:start w:val="1"/>
      <w:numFmt w:val="lowerRoman"/>
      <w:lvlText w:val="%9."/>
      <w:lvlJc w:val="right"/>
      <w:pPr>
        <w:ind w:left="400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7"/>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01"/>
    <w:rsid w:val="00004A49"/>
    <w:rsid w:val="0002632E"/>
    <w:rsid w:val="000C2C63"/>
    <w:rsid w:val="000D1C77"/>
    <w:rsid w:val="000F29E2"/>
    <w:rsid w:val="001122BF"/>
    <w:rsid w:val="001177F1"/>
    <w:rsid w:val="00126734"/>
    <w:rsid w:val="001949C3"/>
    <w:rsid w:val="001C40C3"/>
    <w:rsid w:val="001F2928"/>
    <w:rsid w:val="001F6DA8"/>
    <w:rsid w:val="0023296B"/>
    <w:rsid w:val="00263F1E"/>
    <w:rsid w:val="0028119B"/>
    <w:rsid w:val="002A2340"/>
    <w:rsid w:val="002A45CD"/>
    <w:rsid w:val="002B1C3C"/>
    <w:rsid w:val="002E3F89"/>
    <w:rsid w:val="003014F6"/>
    <w:rsid w:val="00312419"/>
    <w:rsid w:val="00335B91"/>
    <w:rsid w:val="003802FF"/>
    <w:rsid w:val="003934DC"/>
    <w:rsid w:val="003972D3"/>
    <w:rsid w:val="003F2338"/>
    <w:rsid w:val="00405E5E"/>
    <w:rsid w:val="00453C3A"/>
    <w:rsid w:val="00486F55"/>
    <w:rsid w:val="00494182"/>
    <w:rsid w:val="004F1514"/>
    <w:rsid w:val="004F5967"/>
    <w:rsid w:val="00503179"/>
    <w:rsid w:val="00507D1C"/>
    <w:rsid w:val="005340C5"/>
    <w:rsid w:val="00555F1D"/>
    <w:rsid w:val="005B53FB"/>
    <w:rsid w:val="005D19EF"/>
    <w:rsid w:val="005D395E"/>
    <w:rsid w:val="00621701"/>
    <w:rsid w:val="0067256D"/>
    <w:rsid w:val="00683785"/>
    <w:rsid w:val="00686418"/>
    <w:rsid w:val="00687177"/>
    <w:rsid w:val="006C2945"/>
    <w:rsid w:val="00701331"/>
    <w:rsid w:val="00717D4F"/>
    <w:rsid w:val="00743B63"/>
    <w:rsid w:val="008165EA"/>
    <w:rsid w:val="00871DC4"/>
    <w:rsid w:val="00882E7C"/>
    <w:rsid w:val="008C2386"/>
    <w:rsid w:val="00904C08"/>
    <w:rsid w:val="00916C69"/>
    <w:rsid w:val="0093167F"/>
    <w:rsid w:val="00986997"/>
    <w:rsid w:val="00987D26"/>
    <w:rsid w:val="00993BE0"/>
    <w:rsid w:val="009F2373"/>
    <w:rsid w:val="00A03C9C"/>
    <w:rsid w:val="00A4612F"/>
    <w:rsid w:val="00A951A3"/>
    <w:rsid w:val="00AE3EB4"/>
    <w:rsid w:val="00B16465"/>
    <w:rsid w:val="00B44354"/>
    <w:rsid w:val="00B502D8"/>
    <w:rsid w:val="00B57744"/>
    <w:rsid w:val="00B907A3"/>
    <w:rsid w:val="00BA06D2"/>
    <w:rsid w:val="00BA2333"/>
    <w:rsid w:val="00BC387F"/>
    <w:rsid w:val="00BE1F38"/>
    <w:rsid w:val="00C50792"/>
    <w:rsid w:val="00C529C6"/>
    <w:rsid w:val="00C74412"/>
    <w:rsid w:val="00CA5130"/>
    <w:rsid w:val="00D03F8A"/>
    <w:rsid w:val="00D13C39"/>
    <w:rsid w:val="00D97A72"/>
    <w:rsid w:val="00DD545A"/>
    <w:rsid w:val="00E27C24"/>
    <w:rsid w:val="00E308ED"/>
    <w:rsid w:val="00E4281B"/>
    <w:rsid w:val="00E90165"/>
    <w:rsid w:val="00EE10C4"/>
    <w:rsid w:val="00EE5D3E"/>
    <w:rsid w:val="00F17BCD"/>
    <w:rsid w:val="00F8592C"/>
    <w:rsid w:val="00FB4398"/>
    <w:rsid w:val="00FF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7D24E-3FBF-4752-B0DE-838898D1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01"/>
    <w:pPr>
      <w:spacing w:before="240" w:after="0" w:line="240" w:lineRule="auto"/>
    </w:pPr>
    <w:rPr>
      <w:rFonts w:ascii="Calibri" w:hAnsi="Calibri" w:cs="Times New Roman"/>
      <w:sz w:val="24"/>
      <w:szCs w:val="24"/>
    </w:rPr>
  </w:style>
  <w:style w:type="paragraph" w:styleId="Heading3">
    <w:name w:val="heading 3"/>
    <w:basedOn w:val="Normal"/>
    <w:link w:val="Heading3Char"/>
    <w:uiPriority w:val="9"/>
    <w:qFormat/>
    <w:rsid w:val="00986997"/>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5">
    <w:name w:val="heading 5"/>
    <w:basedOn w:val="Normal"/>
    <w:link w:val="Heading5Char"/>
    <w:uiPriority w:val="9"/>
    <w:qFormat/>
    <w:rsid w:val="00986997"/>
    <w:pPr>
      <w:spacing w:before="100" w:beforeAutospacing="1" w:after="100" w:afterAutospacing="1"/>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99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986997"/>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B53FB"/>
    <w:pPr>
      <w:ind w:left="720"/>
      <w:contextualSpacing/>
    </w:pPr>
  </w:style>
  <w:style w:type="character" w:customStyle="1" w:styleId="fh">
    <w:name w:val="fh"/>
    <w:basedOn w:val="DefaultParagraphFont"/>
    <w:rsid w:val="00312419"/>
  </w:style>
  <w:style w:type="character" w:customStyle="1" w:styleId="sp">
    <w:name w:val="sp"/>
    <w:basedOn w:val="DefaultParagraphFont"/>
    <w:rsid w:val="00312419"/>
  </w:style>
  <w:style w:type="character" w:customStyle="1" w:styleId="f62">
    <w:name w:val="f62"/>
    <w:basedOn w:val="DefaultParagraphFont"/>
    <w:rsid w:val="00312419"/>
  </w:style>
  <w:style w:type="character" w:styleId="Hyperlink">
    <w:name w:val="Hyperlink"/>
    <w:basedOn w:val="DefaultParagraphFont"/>
    <w:uiPriority w:val="99"/>
    <w:unhideWhenUsed/>
    <w:rsid w:val="00A951A3"/>
    <w:rPr>
      <w:color w:val="0000FF" w:themeColor="hyperlink"/>
      <w:u w:val="single"/>
    </w:rPr>
  </w:style>
  <w:style w:type="paragraph" w:styleId="Header">
    <w:name w:val="header"/>
    <w:basedOn w:val="Normal"/>
    <w:link w:val="HeaderChar"/>
    <w:uiPriority w:val="99"/>
    <w:unhideWhenUsed/>
    <w:rsid w:val="005D395E"/>
    <w:pPr>
      <w:tabs>
        <w:tab w:val="center" w:pos="4513"/>
        <w:tab w:val="right" w:pos="9026"/>
      </w:tabs>
      <w:spacing w:before="0"/>
    </w:pPr>
  </w:style>
  <w:style w:type="character" w:customStyle="1" w:styleId="HeaderChar">
    <w:name w:val="Header Char"/>
    <w:basedOn w:val="DefaultParagraphFont"/>
    <w:link w:val="Header"/>
    <w:uiPriority w:val="99"/>
    <w:rsid w:val="005D395E"/>
    <w:rPr>
      <w:rFonts w:ascii="Calibri" w:hAnsi="Calibri" w:cs="Times New Roman"/>
      <w:sz w:val="24"/>
      <w:szCs w:val="24"/>
    </w:rPr>
  </w:style>
  <w:style w:type="paragraph" w:styleId="Footer">
    <w:name w:val="footer"/>
    <w:basedOn w:val="Normal"/>
    <w:link w:val="FooterChar"/>
    <w:uiPriority w:val="99"/>
    <w:unhideWhenUsed/>
    <w:rsid w:val="005D395E"/>
    <w:pPr>
      <w:tabs>
        <w:tab w:val="center" w:pos="4513"/>
        <w:tab w:val="right" w:pos="9026"/>
      </w:tabs>
      <w:spacing w:before="0"/>
    </w:pPr>
  </w:style>
  <w:style w:type="character" w:customStyle="1" w:styleId="FooterChar">
    <w:name w:val="Footer Char"/>
    <w:basedOn w:val="DefaultParagraphFont"/>
    <w:link w:val="Footer"/>
    <w:uiPriority w:val="99"/>
    <w:rsid w:val="005D395E"/>
    <w:rPr>
      <w:rFonts w:ascii="Calibri" w:hAnsi="Calibri" w:cs="Times New Roman"/>
      <w:sz w:val="24"/>
      <w:szCs w:val="24"/>
    </w:rPr>
  </w:style>
  <w:style w:type="paragraph" w:styleId="FootnoteText">
    <w:name w:val="footnote text"/>
    <w:basedOn w:val="Normal"/>
    <w:link w:val="FootnoteTextChar"/>
    <w:uiPriority w:val="99"/>
    <w:semiHidden/>
    <w:unhideWhenUsed/>
    <w:rsid w:val="0028119B"/>
    <w:pPr>
      <w:spacing w:before="0"/>
    </w:pPr>
    <w:rPr>
      <w:sz w:val="20"/>
      <w:szCs w:val="20"/>
    </w:rPr>
  </w:style>
  <w:style w:type="character" w:customStyle="1" w:styleId="FootnoteTextChar">
    <w:name w:val="Footnote Text Char"/>
    <w:basedOn w:val="DefaultParagraphFont"/>
    <w:link w:val="FootnoteText"/>
    <w:uiPriority w:val="99"/>
    <w:semiHidden/>
    <w:rsid w:val="0028119B"/>
    <w:rPr>
      <w:rFonts w:ascii="Calibri" w:hAnsi="Calibri" w:cs="Times New Roman"/>
      <w:sz w:val="20"/>
      <w:szCs w:val="20"/>
    </w:rPr>
  </w:style>
  <w:style w:type="character" w:styleId="FootnoteReference">
    <w:name w:val="footnote reference"/>
    <w:basedOn w:val="DefaultParagraphFont"/>
    <w:uiPriority w:val="99"/>
    <w:semiHidden/>
    <w:unhideWhenUsed/>
    <w:rsid w:val="0028119B"/>
    <w:rPr>
      <w:vertAlign w:val="superscript"/>
    </w:rPr>
  </w:style>
  <w:style w:type="character" w:styleId="FollowedHyperlink">
    <w:name w:val="FollowedHyperlink"/>
    <w:basedOn w:val="DefaultParagraphFont"/>
    <w:uiPriority w:val="99"/>
    <w:semiHidden/>
    <w:unhideWhenUsed/>
    <w:rsid w:val="00555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418">
      <w:bodyDiv w:val="1"/>
      <w:marLeft w:val="0"/>
      <w:marRight w:val="0"/>
      <w:marTop w:val="0"/>
      <w:marBottom w:val="0"/>
      <w:divBdr>
        <w:top w:val="none" w:sz="0" w:space="0" w:color="auto"/>
        <w:left w:val="none" w:sz="0" w:space="0" w:color="auto"/>
        <w:bottom w:val="none" w:sz="0" w:space="0" w:color="auto"/>
        <w:right w:val="none" w:sz="0" w:space="0" w:color="auto"/>
      </w:divBdr>
    </w:div>
    <w:div w:id="434985957">
      <w:bodyDiv w:val="1"/>
      <w:marLeft w:val="0"/>
      <w:marRight w:val="0"/>
      <w:marTop w:val="0"/>
      <w:marBottom w:val="0"/>
      <w:divBdr>
        <w:top w:val="none" w:sz="0" w:space="0" w:color="auto"/>
        <w:left w:val="none" w:sz="0" w:space="0" w:color="auto"/>
        <w:bottom w:val="none" w:sz="0" w:space="0" w:color="auto"/>
        <w:right w:val="none" w:sz="0" w:space="0" w:color="auto"/>
      </w:divBdr>
    </w:div>
    <w:div w:id="885066661">
      <w:bodyDiv w:val="1"/>
      <w:marLeft w:val="0"/>
      <w:marRight w:val="0"/>
      <w:marTop w:val="0"/>
      <w:marBottom w:val="0"/>
      <w:divBdr>
        <w:top w:val="none" w:sz="0" w:space="0" w:color="auto"/>
        <w:left w:val="none" w:sz="0" w:space="0" w:color="auto"/>
        <w:bottom w:val="none" w:sz="0" w:space="0" w:color="auto"/>
        <w:right w:val="none" w:sz="0" w:space="0" w:color="auto"/>
      </w:divBdr>
    </w:div>
    <w:div w:id="1063866440">
      <w:bodyDiv w:val="1"/>
      <w:marLeft w:val="0"/>
      <w:marRight w:val="0"/>
      <w:marTop w:val="0"/>
      <w:marBottom w:val="0"/>
      <w:divBdr>
        <w:top w:val="none" w:sz="0" w:space="0" w:color="auto"/>
        <w:left w:val="none" w:sz="0" w:space="0" w:color="auto"/>
        <w:bottom w:val="none" w:sz="0" w:space="0" w:color="auto"/>
        <w:right w:val="none" w:sz="0" w:space="0" w:color="auto"/>
      </w:divBdr>
      <w:divsChild>
        <w:div w:id="780757797">
          <w:marLeft w:val="0"/>
          <w:marRight w:val="0"/>
          <w:marTop w:val="0"/>
          <w:marBottom w:val="0"/>
          <w:divBdr>
            <w:top w:val="none" w:sz="0" w:space="0" w:color="auto"/>
            <w:left w:val="none" w:sz="0" w:space="0" w:color="auto"/>
            <w:bottom w:val="none" w:sz="0" w:space="0" w:color="auto"/>
            <w:right w:val="none" w:sz="0" w:space="0" w:color="auto"/>
          </w:divBdr>
        </w:div>
        <w:div w:id="149291499">
          <w:marLeft w:val="0"/>
          <w:marRight w:val="0"/>
          <w:marTop w:val="0"/>
          <w:marBottom w:val="0"/>
          <w:divBdr>
            <w:top w:val="none" w:sz="0" w:space="0" w:color="auto"/>
            <w:left w:val="none" w:sz="0" w:space="0" w:color="auto"/>
            <w:bottom w:val="none" w:sz="0" w:space="0" w:color="auto"/>
            <w:right w:val="none" w:sz="0" w:space="0" w:color="auto"/>
          </w:divBdr>
        </w:div>
        <w:div w:id="612982449">
          <w:marLeft w:val="0"/>
          <w:marRight w:val="0"/>
          <w:marTop w:val="0"/>
          <w:marBottom w:val="0"/>
          <w:divBdr>
            <w:top w:val="none" w:sz="0" w:space="0" w:color="auto"/>
            <w:left w:val="none" w:sz="0" w:space="0" w:color="auto"/>
            <w:bottom w:val="none" w:sz="0" w:space="0" w:color="auto"/>
            <w:right w:val="none" w:sz="0" w:space="0" w:color="auto"/>
          </w:divBdr>
        </w:div>
      </w:divsChild>
    </w:div>
    <w:div w:id="1538006265">
      <w:bodyDiv w:val="1"/>
      <w:marLeft w:val="0"/>
      <w:marRight w:val="0"/>
      <w:marTop w:val="0"/>
      <w:marBottom w:val="0"/>
      <w:divBdr>
        <w:top w:val="none" w:sz="0" w:space="0" w:color="auto"/>
        <w:left w:val="none" w:sz="0" w:space="0" w:color="auto"/>
        <w:bottom w:val="none" w:sz="0" w:space="0" w:color="auto"/>
        <w:right w:val="none" w:sz="0" w:space="0" w:color="auto"/>
      </w:divBdr>
    </w:div>
    <w:div w:id="1860503604">
      <w:bodyDiv w:val="1"/>
      <w:marLeft w:val="0"/>
      <w:marRight w:val="0"/>
      <w:marTop w:val="0"/>
      <w:marBottom w:val="0"/>
      <w:divBdr>
        <w:top w:val="none" w:sz="0" w:space="0" w:color="auto"/>
        <w:left w:val="none" w:sz="0" w:space="0" w:color="auto"/>
        <w:bottom w:val="none" w:sz="0" w:space="0" w:color="auto"/>
        <w:right w:val="none" w:sz="0" w:space="0" w:color="auto"/>
      </w:divBdr>
    </w:div>
    <w:div w:id="1950895194">
      <w:bodyDiv w:val="1"/>
      <w:marLeft w:val="0"/>
      <w:marRight w:val="0"/>
      <w:marTop w:val="0"/>
      <w:marBottom w:val="0"/>
      <w:divBdr>
        <w:top w:val="none" w:sz="0" w:space="0" w:color="auto"/>
        <w:left w:val="none" w:sz="0" w:space="0" w:color="auto"/>
        <w:bottom w:val="none" w:sz="0" w:space="0" w:color="auto"/>
        <w:right w:val="none" w:sz="0" w:space="0" w:color="auto"/>
      </w:divBdr>
      <w:divsChild>
        <w:div w:id="729039663">
          <w:marLeft w:val="0"/>
          <w:marRight w:val="0"/>
          <w:marTop w:val="0"/>
          <w:marBottom w:val="0"/>
          <w:divBdr>
            <w:top w:val="none" w:sz="0" w:space="0" w:color="auto"/>
            <w:left w:val="none" w:sz="0" w:space="0" w:color="auto"/>
            <w:bottom w:val="none" w:sz="0" w:space="0" w:color="auto"/>
            <w:right w:val="none" w:sz="0" w:space="0" w:color="auto"/>
          </w:divBdr>
          <w:divsChild>
            <w:div w:id="726076892">
              <w:marLeft w:val="0"/>
              <w:marRight w:val="0"/>
              <w:marTop w:val="0"/>
              <w:marBottom w:val="0"/>
              <w:divBdr>
                <w:top w:val="none" w:sz="0" w:space="0" w:color="auto"/>
                <w:left w:val="none" w:sz="0" w:space="0" w:color="auto"/>
                <w:bottom w:val="none" w:sz="0" w:space="0" w:color="auto"/>
                <w:right w:val="none" w:sz="0" w:space="0" w:color="auto"/>
              </w:divBdr>
              <w:divsChild>
                <w:div w:id="2080515296">
                  <w:marLeft w:val="0"/>
                  <w:marRight w:val="0"/>
                  <w:marTop w:val="0"/>
                  <w:marBottom w:val="0"/>
                  <w:divBdr>
                    <w:top w:val="none" w:sz="0" w:space="0" w:color="auto"/>
                    <w:left w:val="none" w:sz="0" w:space="0" w:color="auto"/>
                    <w:bottom w:val="none" w:sz="0" w:space="0" w:color="auto"/>
                    <w:right w:val="none" w:sz="0" w:space="0" w:color="auto"/>
                  </w:divBdr>
                  <w:divsChild>
                    <w:div w:id="891506530">
                      <w:marLeft w:val="0"/>
                      <w:marRight w:val="0"/>
                      <w:marTop w:val="0"/>
                      <w:marBottom w:val="180"/>
                      <w:divBdr>
                        <w:top w:val="none" w:sz="0" w:space="0" w:color="auto"/>
                        <w:left w:val="none" w:sz="0" w:space="0" w:color="auto"/>
                        <w:bottom w:val="single" w:sz="6" w:space="11" w:color="E1E8ED"/>
                        <w:right w:val="none" w:sz="0" w:space="0" w:color="auto"/>
                      </w:divBdr>
                    </w:div>
                  </w:divsChild>
                </w:div>
                <w:div w:id="353581262">
                  <w:marLeft w:val="0"/>
                  <w:marRight w:val="0"/>
                  <w:marTop w:val="0"/>
                  <w:marBottom w:val="0"/>
                  <w:divBdr>
                    <w:top w:val="none" w:sz="0" w:space="0" w:color="auto"/>
                    <w:left w:val="none" w:sz="0" w:space="0" w:color="auto"/>
                    <w:bottom w:val="none" w:sz="0" w:space="0" w:color="auto"/>
                    <w:right w:val="none" w:sz="0" w:space="0" w:color="auto"/>
                  </w:divBdr>
                  <w:divsChild>
                    <w:div w:id="709500193">
                      <w:marLeft w:val="0"/>
                      <w:marRight w:val="0"/>
                      <w:marTop w:val="0"/>
                      <w:marBottom w:val="180"/>
                      <w:divBdr>
                        <w:top w:val="none" w:sz="0" w:space="0" w:color="auto"/>
                        <w:left w:val="none" w:sz="0" w:space="0" w:color="auto"/>
                        <w:bottom w:val="single" w:sz="6" w:space="11" w:color="E1E8ED"/>
                        <w:right w:val="none" w:sz="0" w:space="0" w:color="auto"/>
                      </w:divBdr>
                    </w:div>
                  </w:divsChild>
                </w:div>
                <w:div w:id="847671150">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180"/>
                      <w:divBdr>
                        <w:top w:val="none" w:sz="0" w:space="0" w:color="auto"/>
                        <w:left w:val="none" w:sz="0" w:space="0" w:color="auto"/>
                        <w:bottom w:val="single" w:sz="6" w:space="11" w:color="E1E8ED"/>
                        <w:right w:val="none" w:sz="0" w:space="0" w:color="auto"/>
                      </w:divBdr>
                    </w:div>
                  </w:divsChild>
                </w:div>
                <w:div w:id="1384716914">
                  <w:marLeft w:val="0"/>
                  <w:marRight w:val="0"/>
                  <w:marTop w:val="0"/>
                  <w:marBottom w:val="0"/>
                  <w:divBdr>
                    <w:top w:val="none" w:sz="0" w:space="0" w:color="auto"/>
                    <w:left w:val="none" w:sz="0" w:space="0" w:color="auto"/>
                    <w:bottom w:val="none" w:sz="0" w:space="0" w:color="auto"/>
                    <w:right w:val="none" w:sz="0" w:space="0" w:color="auto"/>
                  </w:divBdr>
                  <w:divsChild>
                    <w:div w:id="1786926125">
                      <w:marLeft w:val="0"/>
                      <w:marRight w:val="0"/>
                      <w:marTop w:val="0"/>
                      <w:marBottom w:val="180"/>
                      <w:divBdr>
                        <w:top w:val="none" w:sz="0" w:space="0" w:color="auto"/>
                        <w:left w:val="none" w:sz="0" w:space="0" w:color="auto"/>
                        <w:bottom w:val="single" w:sz="6" w:space="11" w:color="E1E8ED"/>
                        <w:right w:val="none" w:sz="0" w:space="0" w:color="auto"/>
                      </w:divBdr>
                    </w:div>
                  </w:divsChild>
                </w:div>
                <w:div w:id="1966082567">
                  <w:marLeft w:val="0"/>
                  <w:marRight w:val="0"/>
                  <w:marTop w:val="0"/>
                  <w:marBottom w:val="0"/>
                  <w:divBdr>
                    <w:top w:val="none" w:sz="0" w:space="0" w:color="auto"/>
                    <w:left w:val="none" w:sz="0" w:space="0" w:color="auto"/>
                    <w:bottom w:val="none" w:sz="0" w:space="0" w:color="auto"/>
                    <w:right w:val="none" w:sz="0" w:space="0" w:color="auto"/>
                  </w:divBdr>
                  <w:divsChild>
                    <w:div w:id="371078751">
                      <w:marLeft w:val="0"/>
                      <w:marRight w:val="0"/>
                      <w:marTop w:val="0"/>
                      <w:marBottom w:val="180"/>
                      <w:divBdr>
                        <w:top w:val="none" w:sz="0" w:space="0" w:color="auto"/>
                        <w:left w:val="none" w:sz="0" w:space="0" w:color="auto"/>
                        <w:bottom w:val="single" w:sz="6" w:space="11" w:color="E1E8ED"/>
                        <w:right w:val="none" w:sz="0" w:space="0" w:color="auto"/>
                      </w:divBdr>
                    </w:div>
                  </w:divsChild>
                </w:div>
              </w:divsChild>
            </w:div>
          </w:divsChild>
        </w:div>
      </w:divsChild>
    </w:div>
    <w:div w:id="2070300527">
      <w:bodyDiv w:val="1"/>
      <w:marLeft w:val="0"/>
      <w:marRight w:val="0"/>
      <w:marTop w:val="0"/>
      <w:marBottom w:val="0"/>
      <w:divBdr>
        <w:top w:val="none" w:sz="0" w:space="0" w:color="auto"/>
        <w:left w:val="none" w:sz="0" w:space="0" w:color="auto"/>
        <w:bottom w:val="none" w:sz="0" w:space="0" w:color="auto"/>
        <w:right w:val="none" w:sz="0" w:space="0" w:color="auto"/>
      </w:divBdr>
      <w:divsChild>
        <w:div w:id="753473020">
          <w:marLeft w:val="0"/>
          <w:marRight w:val="0"/>
          <w:marTop w:val="0"/>
          <w:marBottom w:val="0"/>
          <w:divBdr>
            <w:top w:val="none" w:sz="0" w:space="0" w:color="auto"/>
            <w:left w:val="none" w:sz="0" w:space="0" w:color="auto"/>
            <w:bottom w:val="none" w:sz="0" w:space="0" w:color="auto"/>
            <w:right w:val="none" w:sz="0" w:space="0" w:color="auto"/>
          </w:divBdr>
        </w:div>
        <w:div w:id="2106680691">
          <w:marLeft w:val="0"/>
          <w:marRight w:val="0"/>
          <w:marTop w:val="0"/>
          <w:marBottom w:val="0"/>
          <w:divBdr>
            <w:top w:val="none" w:sz="0" w:space="0" w:color="auto"/>
            <w:left w:val="none" w:sz="0" w:space="0" w:color="auto"/>
            <w:bottom w:val="none" w:sz="0" w:space="0" w:color="auto"/>
            <w:right w:val="none" w:sz="0" w:space="0" w:color="auto"/>
          </w:divBdr>
        </w:div>
        <w:div w:id="54205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adlet.com/teachnorthern/1o5tjeqff8qg" TargetMode="External"/><Relationship Id="rId18" Type="http://schemas.openxmlformats.org/officeDocument/2006/relationships/hyperlink" Target="https://www.youtube.com/watch?v=IYWDCjYmQ7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youtube.com/watch?v=gwjMRcae4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Dscx4h2l-Pk" TargetMode="External"/><Relationship Id="rId10" Type="http://schemas.openxmlformats.org/officeDocument/2006/relationships/hyperlink" Target="http://padlet.com/teachnorthern/1o5tjeqff8q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tdidentities.wordpress.com/" TargetMode="External"/><Relationship Id="rId14" Type="http://schemas.openxmlformats.org/officeDocument/2006/relationships/hyperlink" Target="https://tdidentities.wordpress.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metothin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3A72-3DEA-4C48-A361-B485FD29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Lenehan</dc:creator>
  <cp:lastModifiedBy>User</cp:lastModifiedBy>
  <cp:revision>17</cp:revision>
  <dcterms:created xsi:type="dcterms:W3CDTF">2015-07-07T13:34:00Z</dcterms:created>
  <dcterms:modified xsi:type="dcterms:W3CDTF">2015-07-08T15:52:00Z</dcterms:modified>
</cp:coreProperties>
</file>